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rPr>
          <w:rFonts w:ascii="Times New Roman" w:hAnsi="Times New Roman"/>
        </w:rPr>
      </w:pPr>
      <w:r>
        <w:rPr/>
        <w:drawing>
          <wp:inline distT="0" distB="0" distL="0" distR="0">
            <wp:extent cx="5760720" cy="539750"/>
            <wp:effectExtent l="0" t="0" r="0" b="0"/>
            <wp:docPr id="1" nam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descr=""/>
                    <pic:cNvPicPr>
                      <a:picLocks noChangeAspect="1" noChangeArrowheads="1"/>
                    </pic:cNvPicPr>
                  </pic:nvPicPr>
                  <pic:blipFill>
                    <a:blip r:embed="rId2"/>
                    <a:stretch>
                      <a:fillRect/>
                    </a:stretch>
                  </pic:blipFill>
                  <pic:spPr bwMode="auto">
                    <a:xfrm>
                      <a:off x="0" y="0"/>
                      <a:ext cx="5760720" cy="539750"/>
                    </a:xfrm>
                    <a:prstGeom prst="rect">
                      <a:avLst/>
                    </a:prstGeom>
                  </pic:spPr>
                </pic:pic>
              </a:graphicData>
            </a:graphic>
          </wp:inline>
        </w:drawing>
      </w:r>
    </w:p>
    <w:p>
      <w:pPr>
        <w:pStyle w:val="Gwka"/>
        <w:jc w:val="center"/>
        <w:rPr>
          <w:rFonts w:ascii="Arial Narrow" w:hAnsi="Arial Narrow"/>
          <w:sz w:val="20"/>
          <w:szCs w:val="20"/>
        </w:rPr>
      </w:pPr>
      <w:r>
        <w:rPr/>
        <w:t xml:space="preserve"> </w:t>
      </w:r>
    </w:p>
    <w:p>
      <w:pPr>
        <w:pStyle w:val="Default"/>
        <w:rPr>
          <w:color w:val="auto"/>
        </w:rPr>
      </w:pPr>
      <w:r>
        <w:rPr>
          <w:color w:val="auto"/>
        </w:rPr>
      </w:r>
    </w:p>
    <w:p>
      <w:pPr>
        <w:pStyle w:val="Default"/>
        <w:rPr>
          <w:color w:val="auto"/>
          <w:sz w:val="23"/>
          <w:szCs w:val="23"/>
        </w:rPr>
      </w:pPr>
      <w:r>
        <w:rPr>
          <w:color w:val="auto"/>
          <w:sz w:val="23"/>
          <w:szCs w:val="23"/>
        </w:rPr>
        <w:t>Nr sprawy: PD.270.8318.2021</w:t>
        <w:tab/>
        <w:tab/>
        <w:tab/>
        <w:tab/>
        <w:tab/>
        <w:tab/>
        <w:tab/>
        <w:tab/>
        <w:tab/>
        <w:tab/>
        <w:tab/>
        <w:tab/>
        <w:tab/>
        <w:tab/>
        <w:tab/>
        <w:tab/>
        <w:tab/>
        <w:tab/>
        <w:tab/>
        <w:tab/>
        <w:tab/>
        <w:tab/>
        <w:tab/>
        <w:tab/>
        <w:tab/>
        <w:tab/>
        <w:tab/>
        <w:tab/>
        <w:tab/>
        <w:tab/>
        <w:tab/>
        <w:tab/>
        <w:tab/>
        <w:tab/>
        <w:tab/>
        <w:tab/>
        <w:tab/>
        <w:tab/>
        <w:tab/>
        <w:tab/>
        <w:tab/>
        <w:tab/>
        <w:tab/>
        <w:tab/>
        <w:tab/>
        <w:tab/>
        <w:tab/>
        <w:tab/>
        <w:tab/>
        <w:t xml:space="preserve">     Skoczów, dnia </w:t>
      </w:r>
      <w:r>
        <w:rPr>
          <w:rFonts w:cs="Times New Roman"/>
          <w:color w:val="auto"/>
          <w:sz w:val="23"/>
          <w:szCs w:val="23"/>
        </w:rPr>
        <w:t>09 września 2021r.</w:t>
      </w:r>
      <w:r>
        <w:rPr>
          <w:color w:val="auto"/>
          <w:sz w:val="23"/>
          <w:szCs w:val="23"/>
        </w:rPr>
        <w:t xml:space="preserve"> </w:t>
      </w:r>
    </w:p>
    <w:p>
      <w:pPr>
        <w:pStyle w:val="Default"/>
        <w:jc w:val="center"/>
        <w:rPr>
          <w:b/>
          <w:b/>
          <w:bCs/>
          <w:color w:val="auto"/>
          <w:sz w:val="32"/>
          <w:szCs w:val="32"/>
        </w:rPr>
      </w:pPr>
      <w:r>
        <w:rPr>
          <w:b/>
          <w:bCs/>
          <w:color w:val="auto"/>
          <w:sz w:val="32"/>
          <w:szCs w:val="32"/>
        </w:rPr>
      </w:r>
    </w:p>
    <w:p>
      <w:pPr>
        <w:pStyle w:val="Default"/>
        <w:jc w:val="center"/>
        <w:rPr>
          <w:b/>
          <w:b/>
          <w:bCs/>
          <w:color w:val="auto"/>
        </w:rPr>
      </w:pPr>
      <w:r>
        <w:rPr>
          <w:b/>
          <w:bCs/>
          <w:color w:val="auto"/>
        </w:rPr>
        <w:t>Zapytanie ofertowe</w:t>
      </w:r>
    </w:p>
    <w:p>
      <w:pPr>
        <w:pStyle w:val="Default"/>
        <w:jc w:val="center"/>
        <w:rPr>
          <w:color w:val="auto"/>
        </w:rPr>
      </w:pPr>
      <w:r>
        <w:rPr>
          <w:color w:val="auto"/>
        </w:rPr>
        <w:t xml:space="preserve">na przeprowadzenie </w:t>
      </w:r>
      <w:r>
        <w:rPr>
          <w:rFonts w:cs="Times New Roman"/>
          <w:color w:val="auto"/>
          <w:sz w:val="24"/>
          <w:szCs w:val="24"/>
        </w:rPr>
        <w:t>kursu</w:t>
      </w:r>
    </w:p>
    <w:p>
      <w:pPr>
        <w:pStyle w:val="Default"/>
        <w:jc w:val="center"/>
        <w:rPr>
          <w:color w:val="auto"/>
        </w:rPr>
      </w:pPr>
      <w:r>
        <w:rPr>
          <w:color w:val="auto"/>
        </w:rPr>
      </w:r>
    </w:p>
    <w:p>
      <w:pPr>
        <w:pStyle w:val="Normal"/>
        <w:spacing w:lineRule="auto" w:line="240" w:before="0" w:after="0"/>
        <w:jc w:val="both"/>
        <w:rPr>
          <w:rFonts w:ascii="Times New Roman" w:hAnsi="Times New Roman" w:eastAsia="Times New Roman" w:cs="Times New Roman"/>
          <w:sz w:val="24"/>
          <w:szCs w:val="24"/>
          <w:lang w:eastAsia="pl-PL"/>
        </w:rPr>
      </w:pPr>
      <w:r>
        <w:rPr>
          <w:rFonts w:cs="Times New Roman" w:ascii="Times New Roman" w:hAnsi="Times New Roman"/>
        </w:rPr>
        <w:t xml:space="preserve">w ramach projektów pn. </w:t>
      </w:r>
      <w:r>
        <w:rPr>
          <w:rFonts w:eastAsia="Times New Roman" w:cs="Times New Roman" w:ascii="Times New Roman" w:hAnsi="Times New Roman"/>
          <w:b/>
          <w:bCs/>
          <w:sz w:val="24"/>
          <w:szCs w:val="24"/>
          <w:lang w:eastAsia="pl-PL"/>
        </w:rPr>
        <w:t xml:space="preserve">„Program na rzecz wzmacniania potencjału społecznego i zawodowego obszaru Zawiśle i Bajerki” </w:t>
      </w:r>
      <w:r>
        <w:rPr>
          <w:rFonts w:eastAsia="Times New Roman" w:cs="Times New Roman" w:ascii="Times New Roman" w:hAnsi="Times New Roman"/>
          <w:sz w:val="24"/>
          <w:szCs w:val="24"/>
          <w:lang w:eastAsia="pl-PL"/>
        </w:rPr>
        <w:t xml:space="preserve">oraz </w:t>
      </w:r>
      <w:r>
        <w:rPr>
          <w:rFonts w:eastAsia="Times New Roman" w:cs="Times New Roman" w:ascii="Times New Roman" w:hAnsi="Times New Roman"/>
          <w:b/>
          <w:bCs/>
          <w:sz w:val="24"/>
          <w:szCs w:val="24"/>
          <w:lang w:eastAsia="pl-PL"/>
        </w:rPr>
        <w:t xml:space="preserve">„Program na rzecz wzmacniania potencjału społecznego i zawodowego obszaru Górny Bór” </w:t>
      </w:r>
      <w:r>
        <w:rPr>
          <w:rFonts w:eastAsia="Times New Roman" w:cs="Times New Roman" w:ascii="Times New Roman" w:hAnsi="Times New Roman"/>
          <w:sz w:val="24"/>
          <w:szCs w:val="24"/>
          <w:lang w:eastAsia="pl-PL"/>
        </w:rPr>
        <w:t>Projekt realizowany przez Gminę Skoczów/Ośrodek Pomocy Społecznej w Skoczowie, współfinansowany ze środków Unii Europejskiej z Europejskiego Funduszu Społecznego, w ramach Osi Priorytetowej IX Włączenie Społeczne, Działanie 9.1 Aktywna integracja, Poddziałanie 9.1.2 Wzmacnianie potencjału społeczno-zawodowego społeczności lokalnych - RIT Subregion Południowy.</w:t>
      </w:r>
      <w:bookmarkStart w:id="0" w:name="_Hlk26455789"/>
      <w:bookmarkEnd w:id="0"/>
    </w:p>
    <w:p>
      <w:pPr>
        <w:pStyle w:val="Default"/>
        <w:jc w:val="both"/>
        <w:rPr>
          <w:b/>
          <w:b/>
          <w:bCs/>
          <w:color w:val="auto"/>
          <w:sz w:val="23"/>
          <w:szCs w:val="23"/>
        </w:rPr>
      </w:pPr>
      <w:r>
        <w:rPr>
          <w:b/>
          <w:bCs/>
          <w:color w:val="auto"/>
          <w:sz w:val="23"/>
          <w:szCs w:val="23"/>
        </w:rPr>
      </w:r>
    </w:p>
    <w:p>
      <w:pPr>
        <w:pStyle w:val="Default"/>
        <w:rPr>
          <w:color w:val="auto"/>
          <w:sz w:val="23"/>
          <w:szCs w:val="23"/>
        </w:rPr>
      </w:pPr>
      <w:r>
        <w:rPr>
          <w:b/>
          <w:bCs/>
          <w:color w:val="auto"/>
          <w:sz w:val="23"/>
          <w:szCs w:val="23"/>
        </w:rPr>
        <w:t xml:space="preserve">I. Informacje ogólne. </w:t>
      </w:r>
    </w:p>
    <w:p>
      <w:pPr>
        <w:pStyle w:val="Default"/>
        <w:jc w:val="both"/>
        <w:rPr>
          <w:color w:val="auto"/>
          <w:sz w:val="23"/>
          <w:szCs w:val="23"/>
        </w:rPr>
      </w:pPr>
      <w:r>
        <w:rPr>
          <w:color w:val="auto"/>
          <w:sz w:val="23"/>
          <w:szCs w:val="23"/>
        </w:rPr>
        <w:t xml:space="preserve">Nazwa i kod CPV: </w:t>
      </w:r>
    </w:p>
    <w:p>
      <w:pPr>
        <w:pStyle w:val="Default"/>
        <w:jc w:val="both"/>
        <w:rPr>
          <w:color w:val="auto"/>
          <w:sz w:val="23"/>
          <w:szCs w:val="23"/>
        </w:rPr>
      </w:pPr>
      <w:r>
        <w:rPr>
          <w:color w:val="auto"/>
          <w:sz w:val="23"/>
          <w:szCs w:val="23"/>
        </w:rPr>
        <w:t>Szkolenia zawodowe: 8053</w:t>
      </w:r>
      <w:bookmarkStart w:id="1" w:name="_GoBack1"/>
      <w:bookmarkEnd w:id="1"/>
      <w:r>
        <w:rPr>
          <w:color w:val="auto"/>
          <w:sz w:val="23"/>
          <w:szCs w:val="23"/>
        </w:rPr>
        <w:t>0000-8, 80500000-9</w:t>
      </w:r>
    </w:p>
    <w:p>
      <w:pPr>
        <w:pStyle w:val="Default"/>
        <w:rPr>
          <w:color w:val="auto"/>
          <w:sz w:val="23"/>
          <w:szCs w:val="23"/>
        </w:rPr>
      </w:pPr>
      <w:r>
        <w:rPr>
          <w:color w:val="auto"/>
          <w:sz w:val="23"/>
          <w:szCs w:val="23"/>
        </w:rPr>
      </w:r>
    </w:p>
    <w:p>
      <w:pPr>
        <w:pStyle w:val="Default"/>
        <w:jc w:val="both"/>
        <w:rPr>
          <w:color w:val="auto"/>
          <w:sz w:val="23"/>
          <w:szCs w:val="23"/>
        </w:rPr>
      </w:pPr>
      <w:r>
        <w:rPr>
          <w:b/>
          <w:bCs/>
          <w:color w:val="auto"/>
          <w:sz w:val="23"/>
          <w:szCs w:val="23"/>
        </w:rPr>
        <w:t xml:space="preserve">Zamawiający: </w:t>
      </w:r>
      <w:r>
        <w:rPr>
          <w:color w:val="auto"/>
          <w:sz w:val="23"/>
          <w:szCs w:val="23"/>
        </w:rPr>
        <w:t xml:space="preserve">Gmina Skoczów, Rynek 1, 43-430  Skoczów, NIP 548-24-04-967, Ośrodek Pomocy Społecznej w Skoczowie, ul. Gustawa Morcinka 18, 43-430 Skoczów, w którego imieniu występuje Dyrektor Ośrodka Pomocy Społecznej mgr Edyta Godziek </w:t>
      </w:r>
      <w:r>
        <w:rPr>
          <w:sz w:val="23"/>
          <w:szCs w:val="23"/>
        </w:rPr>
        <w:t xml:space="preserve">tel./fax 33 853-34-52          e-mail: </w:t>
      </w:r>
      <w:hyperlink r:id="rId3">
        <w:r>
          <w:rPr>
            <w:sz w:val="23"/>
            <w:szCs w:val="23"/>
          </w:rPr>
          <w:t>ops@um.skoczow.pl</w:t>
        </w:r>
      </w:hyperlink>
    </w:p>
    <w:p>
      <w:pPr>
        <w:pStyle w:val="Default"/>
        <w:jc w:val="both"/>
        <w:rPr>
          <w:b/>
          <w:b/>
          <w:bCs/>
          <w:color w:val="auto"/>
          <w:sz w:val="23"/>
          <w:szCs w:val="23"/>
        </w:rPr>
      </w:pPr>
      <w:r>
        <w:rPr>
          <w:b/>
          <w:bCs/>
          <w:color w:val="auto"/>
          <w:sz w:val="23"/>
          <w:szCs w:val="23"/>
        </w:rPr>
      </w:r>
    </w:p>
    <w:p>
      <w:pPr>
        <w:pStyle w:val="TreA"/>
        <w:spacing w:lineRule="auto" w:line="288"/>
        <w:jc w:val="both"/>
        <w:rPr>
          <w:sz w:val="23"/>
          <w:szCs w:val="23"/>
        </w:rPr>
      </w:pPr>
      <w:r>
        <w:rPr>
          <w:rStyle w:val="Xbe"/>
          <w:rFonts w:ascii="Times New Roman" w:hAnsi="Times New Roman"/>
          <w:b/>
          <w:bCs/>
          <w:color w:val="00000A"/>
          <w:sz w:val="23"/>
          <w:szCs w:val="23"/>
          <w:u w:val="single" w:color="000000"/>
        </w:rPr>
        <w:t>Podstawowe zasady postępowania</w:t>
      </w:r>
      <w:r>
        <w:rPr>
          <w:rStyle w:val="Xbe"/>
          <w:rFonts w:ascii="Times New Roman" w:hAnsi="Times New Roman"/>
          <w:color w:val="00000A"/>
          <w:sz w:val="23"/>
          <w:szCs w:val="23"/>
          <w:u w:val="single" w:color="000000"/>
        </w:rPr>
        <w:t>:</w:t>
      </w:r>
      <w:r>
        <w:rPr>
          <w:rStyle w:val="Xbe"/>
          <w:rFonts w:ascii="Times New Roman" w:hAnsi="Times New Roman"/>
          <w:color w:val="00000A"/>
          <w:sz w:val="23"/>
          <w:szCs w:val="23"/>
        </w:rPr>
        <w:t xml:space="preserve"> postępowanie realizowane jest w sposób transparentny, z zachowaniem uczciwej konkurencji i równego traktowania Wykonawców.</w:t>
      </w:r>
    </w:p>
    <w:p>
      <w:pPr>
        <w:pStyle w:val="Default"/>
        <w:jc w:val="both"/>
        <w:rPr>
          <w:b/>
          <w:b/>
          <w:bCs/>
          <w:color w:val="auto"/>
          <w:sz w:val="23"/>
          <w:szCs w:val="23"/>
        </w:rPr>
      </w:pPr>
      <w:r>
        <w:rPr>
          <w:b/>
          <w:bCs/>
          <w:color w:val="auto"/>
          <w:sz w:val="23"/>
          <w:szCs w:val="23"/>
        </w:rPr>
      </w:r>
    </w:p>
    <w:p>
      <w:pPr>
        <w:pStyle w:val="Default"/>
        <w:jc w:val="both"/>
        <w:rPr>
          <w:color w:val="auto"/>
          <w:sz w:val="23"/>
          <w:szCs w:val="23"/>
        </w:rPr>
      </w:pPr>
      <w:r>
        <w:rPr>
          <w:color w:val="auto"/>
          <w:sz w:val="23"/>
          <w:szCs w:val="23"/>
        </w:rPr>
        <w:t xml:space="preserve">Postępowanie prowadzone jest zgodnie z przepisami art. </w:t>
      </w:r>
      <w:r>
        <w:rPr>
          <w:rFonts w:eastAsia="Calibri" w:cs="Times New Roman"/>
          <w:color w:val="auto"/>
          <w:kern w:val="0"/>
          <w:sz w:val="24"/>
          <w:szCs w:val="24"/>
          <w:lang w:val="pl-PL" w:eastAsia="en-US" w:bidi="ar-SA"/>
        </w:rPr>
        <w:t>2 ust. 1</w:t>
      </w:r>
      <w:r>
        <w:rPr>
          <w:color w:val="auto"/>
          <w:sz w:val="23"/>
          <w:szCs w:val="23"/>
        </w:rPr>
        <w:t xml:space="preserve"> ustawy z dnia </w:t>
      </w:r>
      <w:r>
        <w:rPr>
          <w:rFonts w:eastAsia="Calibri" w:cs="Times New Roman"/>
          <w:color w:val="auto"/>
          <w:kern w:val="0"/>
          <w:sz w:val="24"/>
          <w:szCs w:val="24"/>
          <w:lang w:val="pl-PL" w:eastAsia="en-US" w:bidi="ar-SA"/>
        </w:rPr>
        <w:t>11 września 2019</w:t>
      </w:r>
      <w:r>
        <w:rPr>
          <w:color w:val="auto"/>
          <w:sz w:val="23"/>
          <w:szCs w:val="23"/>
        </w:rPr>
        <w:t>r. - Prawo zamówień publicznych (tekst jedn.: Dz. U. z 2021r. poz. 1129 z późn, zm.) oraz Regulaminem udzielania zamówień publicznych w Ośrodku Pomocy Społecznej w Skoczowie oraz Wytycznymi w zakresie kwalifikowalności wydatków w ramach Europejskiego Funduszu Rozwoju Regionalnego, Europejskiego Funduszu Społecznego oraz Funduszu Spójności na lata 2014-2020</w:t>
      </w:r>
    </w:p>
    <w:p>
      <w:pPr>
        <w:pStyle w:val="Default"/>
        <w:jc w:val="both"/>
        <w:rPr>
          <w:color w:val="auto"/>
          <w:sz w:val="23"/>
          <w:szCs w:val="23"/>
        </w:rPr>
      </w:pPr>
      <w:r>
        <w:rPr>
          <w:color w:val="auto"/>
          <w:sz w:val="23"/>
          <w:szCs w:val="23"/>
        </w:rPr>
      </w:r>
    </w:p>
    <w:p>
      <w:pPr>
        <w:pStyle w:val="TreA"/>
        <w:spacing w:lineRule="auto" w:line="288"/>
        <w:jc w:val="both"/>
        <w:rPr>
          <w:rFonts w:ascii="Times New Roman" w:hAnsi="Times New Roman" w:cs="Times New Roman"/>
          <w:color w:val="00000A"/>
          <w:sz w:val="23"/>
          <w:szCs w:val="23"/>
        </w:rPr>
      </w:pPr>
      <w:r>
        <w:rPr>
          <w:rStyle w:val="Xbe"/>
          <w:rFonts w:cs="Times New Roman" w:ascii="Times New Roman" w:hAnsi="Times New Roman"/>
          <w:b/>
          <w:bCs/>
          <w:color w:val="00000A"/>
          <w:sz w:val="23"/>
          <w:szCs w:val="23"/>
          <w:u w:val="single" w:color="000000"/>
        </w:rPr>
        <w:t>Sposób upublicznienia zapytania</w:t>
      </w:r>
      <w:r>
        <w:rPr>
          <w:rStyle w:val="Xbe"/>
          <w:rFonts w:cs="Times New Roman" w:ascii="Times New Roman" w:hAnsi="Times New Roman"/>
          <w:color w:val="00000A"/>
          <w:sz w:val="23"/>
          <w:szCs w:val="23"/>
          <w:u w:val="single" w:color="000000"/>
        </w:rPr>
        <w:t>:</w:t>
      </w:r>
      <w:r>
        <w:rPr>
          <w:rStyle w:val="Xbe"/>
          <w:rFonts w:cs="Times New Roman" w:ascii="Times New Roman" w:hAnsi="Times New Roman"/>
          <w:color w:val="00000A"/>
          <w:sz w:val="23"/>
          <w:szCs w:val="23"/>
        </w:rPr>
        <w:t xml:space="preserve"> Upublicznienie nastąpiło w dniu 09.09.2021r. na stronie internetowej Zamawiającego: </w:t>
      </w:r>
      <w:hyperlink r:id="rId4">
        <w:r>
          <w:rPr>
            <w:rStyle w:val="Czeinternetowe"/>
            <w:rFonts w:cs="Times New Roman" w:ascii="Times New Roman" w:hAnsi="Times New Roman"/>
            <w:sz w:val="23"/>
            <w:szCs w:val="23"/>
          </w:rPr>
          <w:t>www.ops.skoczow.pl</w:t>
        </w:r>
      </w:hyperlink>
      <w:r>
        <w:rPr>
          <w:rStyle w:val="Xbe"/>
          <w:rFonts w:cs="Times New Roman" w:ascii="Times New Roman" w:hAnsi="Times New Roman"/>
          <w:color w:val="00000A"/>
          <w:sz w:val="23"/>
          <w:szCs w:val="23"/>
        </w:rPr>
        <w:t xml:space="preserve"> w zakładce zamówienia publiczne oraz na tablicy ogłoszeń w siedzibie Zamawiającego.</w:t>
      </w:r>
    </w:p>
    <w:p>
      <w:pPr>
        <w:pStyle w:val="TreA"/>
        <w:spacing w:lineRule="auto" w:line="288"/>
        <w:jc w:val="both"/>
        <w:rPr>
          <w:rFonts w:ascii="Times New Roman" w:hAnsi="Times New Roman" w:cs="Times New Roman"/>
          <w:color w:val="00000A"/>
          <w:sz w:val="23"/>
          <w:szCs w:val="23"/>
        </w:rPr>
      </w:pPr>
      <w:r>
        <w:rPr>
          <w:rFonts w:cs="Times New Roman" w:ascii="Times New Roman" w:hAnsi="Times New Roman"/>
          <w:color w:val="00000A"/>
          <w:sz w:val="23"/>
          <w:szCs w:val="23"/>
        </w:rPr>
      </w:r>
    </w:p>
    <w:p>
      <w:pPr>
        <w:pStyle w:val="Default"/>
        <w:rPr>
          <w:b/>
          <w:b/>
          <w:bCs/>
          <w:color w:val="auto"/>
          <w:sz w:val="23"/>
          <w:szCs w:val="23"/>
        </w:rPr>
      </w:pPr>
      <w:r>
        <w:rPr>
          <w:b/>
          <w:bCs/>
          <w:color w:val="auto"/>
          <w:sz w:val="23"/>
          <w:szCs w:val="23"/>
        </w:rPr>
        <w:t>II.  Przedmiot zamówienia.</w:t>
      </w:r>
    </w:p>
    <w:p>
      <w:pPr>
        <w:pStyle w:val="Default"/>
        <w:jc w:val="both"/>
        <w:rPr>
          <w:color w:val="auto"/>
          <w:sz w:val="23"/>
          <w:szCs w:val="23"/>
        </w:rPr>
      </w:pPr>
      <w:r>
        <w:rPr>
          <w:color w:val="auto"/>
          <w:sz w:val="23"/>
          <w:szCs w:val="23"/>
        </w:rPr>
        <w:t xml:space="preserve">1. Przedmiotem zamówienia jest usługa polegająca na organizacji i przeprowadzeniu </w:t>
      </w:r>
      <w:r>
        <w:rPr>
          <w:rFonts w:cs="Times New Roman"/>
          <w:color w:val="auto"/>
          <w:sz w:val="23"/>
          <w:szCs w:val="23"/>
        </w:rPr>
        <w:t>kursu pracownika utrzymania zieleni wraz z projektowaniem ogrodów</w:t>
      </w:r>
      <w:r>
        <w:rPr>
          <w:color w:val="auto"/>
          <w:sz w:val="23"/>
          <w:szCs w:val="23"/>
        </w:rPr>
        <w:t xml:space="preserve"> </w:t>
      </w:r>
      <w:r>
        <w:rPr>
          <w:b/>
          <w:bCs/>
          <w:color w:val="auto"/>
          <w:sz w:val="23"/>
          <w:szCs w:val="23"/>
        </w:rPr>
        <w:t xml:space="preserve"> </w:t>
      </w:r>
      <w:r>
        <w:rPr>
          <w:b w:val="false"/>
          <w:bCs w:val="false"/>
          <w:color w:val="auto"/>
          <w:sz w:val="23"/>
          <w:szCs w:val="23"/>
        </w:rPr>
        <w:t>dla 6 osób.</w:t>
      </w:r>
      <w:r>
        <w:rPr>
          <w:color w:val="auto"/>
          <w:sz w:val="23"/>
          <w:szCs w:val="23"/>
        </w:rPr>
        <w:t xml:space="preserve"> </w:t>
      </w:r>
    </w:p>
    <w:p>
      <w:pPr>
        <w:pStyle w:val="Default"/>
        <w:jc w:val="both"/>
        <w:rPr>
          <w:b/>
          <w:b/>
          <w:bCs/>
          <w:color w:val="auto"/>
          <w:sz w:val="23"/>
          <w:szCs w:val="23"/>
        </w:rPr>
      </w:pPr>
      <w:r>
        <w:rPr>
          <w:b/>
          <w:bCs/>
          <w:color w:val="auto"/>
          <w:sz w:val="23"/>
          <w:szCs w:val="23"/>
        </w:rPr>
      </w:r>
    </w:p>
    <w:p>
      <w:pPr>
        <w:pStyle w:val="Default"/>
        <w:jc w:val="both"/>
        <w:rPr>
          <w:b/>
          <w:b/>
          <w:bCs/>
          <w:color w:val="auto"/>
          <w:sz w:val="23"/>
          <w:szCs w:val="23"/>
        </w:rPr>
      </w:pPr>
      <w:r>
        <w:rPr>
          <w:b/>
          <w:bCs/>
          <w:color w:val="auto"/>
          <w:sz w:val="23"/>
          <w:szCs w:val="23"/>
        </w:rPr>
        <w:t>Program kursu obejmuje:</w:t>
      </w:r>
    </w:p>
    <w:p>
      <w:pPr>
        <w:pStyle w:val="Default"/>
        <w:jc w:val="both"/>
        <w:rPr>
          <w:color w:val="auto"/>
          <w:sz w:val="23"/>
          <w:szCs w:val="23"/>
        </w:rPr>
      </w:pPr>
      <w:r>
        <w:rPr>
          <w:color w:val="auto"/>
          <w:sz w:val="23"/>
          <w:szCs w:val="23"/>
        </w:rPr>
        <w:t>30 godzin zajęć dydaktycznych (</w:t>
      </w:r>
      <w:r>
        <w:rPr>
          <w:color w:val="auto"/>
          <w:sz w:val="23"/>
          <w:szCs w:val="23"/>
        </w:rPr>
        <w:t>1</w:t>
      </w:r>
      <w:r>
        <w:rPr>
          <w:color w:val="auto"/>
          <w:sz w:val="23"/>
          <w:szCs w:val="23"/>
        </w:rPr>
        <w:t xml:space="preserve">5 godzin zajęć teorii oraz </w:t>
      </w:r>
      <w:r>
        <w:rPr>
          <w:color w:val="auto"/>
          <w:sz w:val="23"/>
          <w:szCs w:val="23"/>
        </w:rPr>
        <w:t>1</w:t>
      </w:r>
      <w:r>
        <w:rPr>
          <w:color w:val="auto"/>
          <w:sz w:val="23"/>
          <w:szCs w:val="23"/>
        </w:rPr>
        <w:t>5 godzin zajęć praktycznych) przy czym należy obowiązkowo zrealizować t</w:t>
      </w:r>
      <w:r>
        <w:rPr>
          <w:rFonts w:eastAsia="Times New Roman"/>
          <w:lang w:eastAsia="pl-PL"/>
        </w:rPr>
        <w:t xml:space="preserve">ematy zajęć takie jak: </w:t>
      </w:r>
      <w:r>
        <w:rPr>
          <w:rFonts w:eastAsia="Times New Roman" w:cs="Times New Roman"/>
          <w:color w:val="000000"/>
          <w:sz w:val="24"/>
          <w:szCs w:val="24"/>
          <w:lang w:eastAsia="pl-PL"/>
        </w:rPr>
        <w:t>podstawy projektowania, urządzania oraz pielęgnacji terenów zielonych, rośliny ozdobne, ochrona i kształtowanie krajobrazu, zasady kompozycji i doboru roślin, analiza terenu i inwentaryzacja zieleni oraz style ogrodowe, obsługa sprzętu i narzędzi niezbędnych przy pielęgnacji i utrzymaniu zieleni.</w:t>
      </w:r>
    </w:p>
    <w:p>
      <w:pPr>
        <w:pStyle w:val="Default"/>
        <w:jc w:val="both"/>
        <w:rPr>
          <w:color w:val="auto"/>
          <w:sz w:val="23"/>
          <w:szCs w:val="23"/>
        </w:rPr>
      </w:pPr>
      <w:r>
        <w:rPr>
          <w:color w:val="auto"/>
          <w:sz w:val="23"/>
          <w:szCs w:val="23"/>
        </w:rPr>
      </w:r>
    </w:p>
    <w:p>
      <w:pPr>
        <w:pStyle w:val="TreA"/>
        <w:jc w:val="both"/>
        <w:rPr>
          <w:rFonts w:ascii="Times New Roman" w:hAnsi="Times New Roman" w:cs="Times New Roman"/>
          <w:b/>
          <w:b/>
          <w:bCs/>
          <w:color w:val="000000" w:themeColor="text1"/>
          <w:sz w:val="23"/>
          <w:szCs w:val="23"/>
        </w:rPr>
      </w:pPr>
      <w:r>
        <w:rPr>
          <w:rFonts w:cs="Times New Roman" w:ascii="Times New Roman" w:hAnsi="Times New Roman"/>
          <w:b/>
          <w:bCs/>
          <w:color w:val="000000" w:themeColor="text1"/>
          <w:sz w:val="23"/>
          <w:szCs w:val="23"/>
        </w:rPr>
      </w:r>
    </w:p>
    <w:p>
      <w:pPr>
        <w:pStyle w:val="Default"/>
        <w:jc w:val="both"/>
        <w:rPr>
          <w:color w:val="auto"/>
          <w:sz w:val="23"/>
          <w:szCs w:val="23"/>
        </w:rPr>
      </w:pPr>
      <w:r>
        <w:rPr>
          <w:color w:val="auto"/>
          <w:sz w:val="23"/>
          <w:szCs w:val="23"/>
        </w:rPr>
      </w:r>
    </w:p>
    <w:p>
      <w:pPr>
        <w:pStyle w:val="Default"/>
        <w:jc w:val="both"/>
        <w:rPr>
          <w:b/>
          <w:b/>
          <w:bCs/>
          <w:color w:val="auto"/>
          <w:sz w:val="23"/>
          <w:szCs w:val="23"/>
        </w:rPr>
      </w:pPr>
      <w:r>
        <w:rPr>
          <w:b/>
          <w:bCs/>
          <w:color w:val="auto"/>
          <w:sz w:val="23"/>
          <w:szCs w:val="23"/>
        </w:rPr>
        <w:t>Liczba uczestników/czek kursu – 6 osób, przy czym Zamawiający zastrzega sobie prawo do zmiany liczby uczestników kursu +/- 2 osoby.</w:t>
      </w:r>
    </w:p>
    <w:p>
      <w:pPr>
        <w:pStyle w:val="Default"/>
        <w:jc w:val="both"/>
        <w:rPr>
          <w:color w:val="auto"/>
          <w:sz w:val="23"/>
          <w:szCs w:val="23"/>
        </w:rPr>
      </w:pPr>
      <w:r>
        <w:rPr>
          <w:color w:val="auto"/>
          <w:sz w:val="23"/>
          <w:szCs w:val="23"/>
        </w:rPr>
      </w:r>
    </w:p>
    <w:p>
      <w:pPr>
        <w:pStyle w:val="Default"/>
        <w:jc w:val="both"/>
        <w:rPr>
          <w:b/>
          <w:b/>
          <w:bCs/>
          <w:color w:val="auto"/>
          <w:sz w:val="23"/>
          <w:szCs w:val="23"/>
        </w:rPr>
      </w:pPr>
      <w:r>
        <w:rPr>
          <w:b/>
          <w:bCs/>
          <w:color w:val="auto"/>
          <w:sz w:val="23"/>
          <w:szCs w:val="23"/>
        </w:rPr>
        <w:t xml:space="preserve">Termin realizacji: od dnia podpisania umowy do dnia </w:t>
      </w:r>
      <w:r>
        <w:rPr>
          <w:rFonts w:cs="Times New Roman"/>
          <w:b/>
          <w:bCs/>
          <w:color w:val="auto"/>
          <w:sz w:val="23"/>
          <w:szCs w:val="23"/>
        </w:rPr>
        <w:t>30 września 2021r.</w:t>
      </w:r>
      <w:r>
        <w:rPr>
          <w:b/>
          <w:bCs/>
          <w:color w:val="auto"/>
          <w:sz w:val="23"/>
          <w:szCs w:val="23"/>
        </w:rPr>
        <w:t xml:space="preserve"> </w:t>
      </w:r>
    </w:p>
    <w:p>
      <w:pPr>
        <w:pStyle w:val="Default"/>
        <w:rPr>
          <w:b/>
          <w:b/>
          <w:bCs/>
          <w:color w:val="auto"/>
          <w:sz w:val="23"/>
          <w:szCs w:val="23"/>
        </w:rPr>
      </w:pPr>
      <w:r>
        <w:rPr>
          <w:b/>
          <w:bCs/>
          <w:color w:val="auto"/>
          <w:sz w:val="23"/>
          <w:szCs w:val="23"/>
        </w:rPr>
      </w:r>
    </w:p>
    <w:p>
      <w:pPr>
        <w:pStyle w:val="Default"/>
        <w:spacing w:before="0" w:after="27"/>
        <w:jc w:val="both"/>
        <w:rPr>
          <w:color w:val="auto"/>
          <w:sz w:val="23"/>
          <w:szCs w:val="23"/>
        </w:rPr>
      </w:pPr>
      <w:r>
        <w:rPr>
          <w:color w:val="00000A"/>
          <w:sz w:val="23"/>
          <w:szCs w:val="23"/>
          <w:lang w:eastAsia="pl-PL"/>
        </w:rPr>
        <w:t>Wykonawca opracuje plan zajęć i harmonogram zajęć i przekaże go Zamawiającemu przed podpisaniem umowy.</w:t>
      </w:r>
    </w:p>
    <w:p>
      <w:pPr>
        <w:pStyle w:val="Gwka"/>
        <w:jc w:val="center"/>
        <w:rPr>
          <w:rFonts w:ascii="Arial Narrow" w:hAnsi="Arial Narrow"/>
          <w:sz w:val="20"/>
          <w:szCs w:val="20"/>
        </w:rPr>
      </w:pPr>
      <w:r>
        <w:rPr>
          <w:rFonts w:ascii="Arial Narrow" w:hAnsi="Arial Narrow"/>
          <w:sz w:val="20"/>
          <w:szCs w:val="20"/>
        </w:rPr>
      </w:r>
    </w:p>
    <w:p>
      <w:pPr>
        <w:pStyle w:val="Default"/>
        <w:jc w:val="both"/>
        <w:rPr>
          <w:color w:val="auto"/>
          <w:sz w:val="23"/>
          <w:szCs w:val="23"/>
        </w:rPr>
      </w:pPr>
      <w:r>
        <w:rPr>
          <w:color w:val="auto"/>
          <w:sz w:val="23"/>
          <w:szCs w:val="23"/>
        </w:rPr>
        <w:t xml:space="preserve">2. </w:t>
      </w:r>
      <w:r>
        <w:rPr>
          <w:color w:val="00000A"/>
          <w:sz w:val="23"/>
          <w:szCs w:val="23"/>
        </w:rPr>
        <w:t xml:space="preserve">Preferowany teren prowadzenia kursu - miasto Skoczów. Dopuszcza się możliwość prowadzenia zajęć poza Skoczowem. Miejsce kursu nie powinno być oddalone od gminy Skoczów więcej niż 10 km. Wykonawca zobowiązany będzie do zapewnienia środku transportu we własnym zakresie i pokrycia kosztów przejazdów uczestników w obie strony. </w:t>
      </w:r>
      <w:r>
        <w:rPr>
          <w:sz w:val="23"/>
          <w:szCs w:val="23"/>
        </w:rPr>
        <w:t>Wykonawca będzie zobowiązany także do zapewnienia pomieszczeń szkoleniowych spełniających wymogi wynikające z obowiązujących przepisów. Wykonawca zobowiązany jest do ponoszenia odpowiedzialności za wynajętą salę i jej wyposażenie.</w:t>
      </w:r>
    </w:p>
    <w:p>
      <w:pPr>
        <w:pStyle w:val="Default"/>
        <w:jc w:val="both"/>
        <w:rPr>
          <w:color w:val="auto"/>
          <w:sz w:val="23"/>
          <w:szCs w:val="23"/>
        </w:rPr>
      </w:pPr>
      <w:r>
        <w:rPr>
          <w:color w:val="auto"/>
          <w:sz w:val="23"/>
          <w:szCs w:val="23"/>
        </w:rPr>
      </w:r>
    </w:p>
    <w:p>
      <w:pPr>
        <w:pStyle w:val="Default"/>
        <w:jc w:val="both"/>
        <w:rPr>
          <w:color w:val="auto"/>
          <w:sz w:val="23"/>
          <w:szCs w:val="23"/>
        </w:rPr>
      </w:pPr>
      <w:r>
        <w:rPr>
          <w:color w:val="auto"/>
          <w:sz w:val="23"/>
          <w:szCs w:val="23"/>
        </w:rPr>
        <w:t xml:space="preserve">3. Wykonawca będzie zobowiązany do zapewnienia pomieszczeń szkoleniowych spełniających wymogi wynikające z przepisów BHP. Kurs powinien odbywać się w tygodniu (dni robocze), w przedziale godzinowym 7.00 - 18.00. </w:t>
      </w:r>
    </w:p>
    <w:p>
      <w:pPr>
        <w:pStyle w:val="Default"/>
        <w:jc w:val="both"/>
        <w:rPr>
          <w:color w:val="auto"/>
          <w:sz w:val="23"/>
          <w:szCs w:val="23"/>
        </w:rPr>
      </w:pPr>
      <w:r>
        <w:rPr>
          <w:color w:val="auto"/>
          <w:sz w:val="23"/>
          <w:szCs w:val="23"/>
        </w:rPr>
      </w:r>
    </w:p>
    <w:p>
      <w:pPr>
        <w:pStyle w:val="Default"/>
        <w:jc w:val="both"/>
        <w:rPr>
          <w:color w:val="auto"/>
          <w:sz w:val="23"/>
          <w:szCs w:val="23"/>
        </w:rPr>
      </w:pPr>
      <w:r>
        <w:rPr>
          <w:color w:val="auto"/>
          <w:sz w:val="23"/>
          <w:szCs w:val="23"/>
        </w:rPr>
        <w:t xml:space="preserve">4. Wykonawca zobowiązany będzie do zapewnienia cateringu dla uczestników/czek w formie: </w:t>
      </w:r>
    </w:p>
    <w:p>
      <w:pPr>
        <w:pStyle w:val="Default"/>
        <w:jc w:val="both"/>
        <w:rPr>
          <w:color w:val="auto"/>
          <w:sz w:val="23"/>
          <w:szCs w:val="23"/>
        </w:rPr>
      </w:pPr>
      <w:r>
        <w:rPr>
          <w:color w:val="auto"/>
          <w:sz w:val="23"/>
          <w:szCs w:val="23"/>
        </w:rPr>
      </w:r>
    </w:p>
    <w:p>
      <w:pPr>
        <w:pStyle w:val="Default"/>
        <w:jc w:val="both"/>
        <w:rPr>
          <w:color w:val="auto"/>
          <w:sz w:val="23"/>
          <w:szCs w:val="23"/>
        </w:rPr>
      </w:pPr>
      <w:r>
        <w:rPr>
          <w:color w:val="auto"/>
          <w:sz w:val="23"/>
          <w:szCs w:val="23"/>
        </w:rPr>
        <w:t xml:space="preserve">a) poczęstunku obejmującego kawę, herbatę, wodę, mleko, cukier, cytrynę, drobne słone lub słodkie przekąski lub owoce, soki – w przypadku, gdy zajęcia trwają co najmniej 4 godziny lekcyjne, </w:t>
      </w:r>
    </w:p>
    <w:p>
      <w:pPr>
        <w:pStyle w:val="Default"/>
        <w:jc w:val="both"/>
        <w:rPr>
          <w:color w:val="auto"/>
          <w:sz w:val="23"/>
          <w:szCs w:val="23"/>
        </w:rPr>
      </w:pPr>
      <w:r>
        <w:rPr>
          <w:color w:val="auto"/>
          <w:sz w:val="23"/>
          <w:szCs w:val="23"/>
        </w:rPr>
      </w:r>
    </w:p>
    <w:p>
      <w:pPr>
        <w:pStyle w:val="Default"/>
        <w:jc w:val="both"/>
        <w:rPr>
          <w:color w:val="auto"/>
          <w:sz w:val="23"/>
          <w:szCs w:val="23"/>
        </w:rPr>
      </w:pPr>
      <w:r>
        <w:rPr>
          <w:color w:val="auto"/>
          <w:sz w:val="23"/>
          <w:szCs w:val="23"/>
        </w:rPr>
        <w:t xml:space="preserve">b) obiadu obejmującego dwa dania (240 g/600 kcal, zupę i drugie danie oraz napój) – w przypadku, gdy zajęcia trwają co najmniej 6 godzin lekcyjnych. </w:t>
      </w:r>
    </w:p>
    <w:p>
      <w:pPr>
        <w:pStyle w:val="Default"/>
        <w:jc w:val="both"/>
        <w:rPr>
          <w:color w:val="auto"/>
          <w:sz w:val="23"/>
          <w:szCs w:val="23"/>
        </w:rPr>
      </w:pPr>
      <w:r>
        <w:rPr>
          <w:color w:val="auto"/>
          <w:sz w:val="23"/>
          <w:szCs w:val="23"/>
        </w:rPr>
      </w:r>
    </w:p>
    <w:p>
      <w:pPr>
        <w:pStyle w:val="Default"/>
        <w:spacing w:before="0" w:after="27"/>
        <w:jc w:val="both"/>
        <w:rPr>
          <w:b/>
          <w:b/>
          <w:bCs/>
          <w:color w:val="auto"/>
          <w:sz w:val="23"/>
          <w:szCs w:val="23"/>
        </w:rPr>
      </w:pPr>
      <w:r>
        <w:rPr>
          <w:color w:val="auto"/>
          <w:sz w:val="23"/>
          <w:szCs w:val="23"/>
        </w:rPr>
        <w:t xml:space="preserve">5. </w:t>
      </w:r>
      <w:r>
        <w:rPr>
          <w:b w:val="false"/>
          <w:bCs w:val="false"/>
          <w:color w:val="auto"/>
          <w:sz w:val="23"/>
          <w:szCs w:val="23"/>
        </w:rPr>
        <w:t>Wykonawca zapewni uczestnikom/czkom: niezbędny sprzęt, pomoce dydaktyczne                                      i merytoryczne, do przeprowadzenia szkolenia, opracowanie i wydruk materiałów szkoleniowych, przeprowadzenie zajęć przez trenerów, posiadających minimum 2 lata doświadczenia zawodowego w zakresie określonym w przedmiocie zamówienia, bądź tożsamym oraz wiedzę i kwalifikacje, pozwalające na przeprowadzenie kursów na odpowiednim poziomie.</w:t>
      </w:r>
    </w:p>
    <w:p>
      <w:pPr>
        <w:pStyle w:val="Default"/>
        <w:spacing w:before="0" w:after="27"/>
        <w:jc w:val="both"/>
        <w:rPr>
          <w:color w:val="auto"/>
          <w:sz w:val="23"/>
          <w:szCs w:val="23"/>
        </w:rPr>
      </w:pPr>
      <w:r>
        <w:rPr>
          <w:color w:val="auto"/>
          <w:sz w:val="23"/>
          <w:szCs w:val="23"/>
        </w:rPr>
      </w:r>
    </w:p>
    <w:p>
      <w:pPr>
        <w:pStyle w:val="Default"/>
        <w:spacing w:before="0" w:after="27"/>
        <w:jc w:val="both"/>
        <w:rPr>
          <w:b/>
          <w:b/>
          <w:bCs/>
          <w:color w:val="auto"/>
          <w:sz w:val="23"/>
          <w:szCs w:val="23"/>
        </w:rPr>
      </w:pPr>
      <w:r>
        <w:rPr>
          <w:color w:val="auto"/>
          <w:sz w:val="23"/>
          <w:szCs w:val="23"/>
        </w:rPr>
        <w:t xml:space="preserve">6. Nie dopuszcza się możliwości prowadzenia zajęć w formie e-learning. </w:t>
      </w:r>
      <w:r>
        <w:rPr>
          <w:color w:val="00000A"/>
          <w:sz w:val="23"/>
          <w:szCs w:val="23"/>
        </w:rPr>
        <w:t xml:space="preserve">Zamawiający dopuszcza dołączenie uczestników projektu do innych zorganizowanych grup, przy </w:t>
      </w:r>
      <w:r>
        <w:rPr>
          <w:b/>
          <w:bCs/>
          <w:color w:val="00000A"/>
          <w:sz w:val="23"/>
          <w:szCs w:val="23"/>
        </w:rPr>
        <w:t xml:space="preserve">czym </w:t>
      </w:r>
      <w:r>
        <w:rPr>
          <w:b/>
          <w:bCs/>
          <w:color w:val="auto"/>
          <w:sz w:val="23"/>
          <w:szCs w:val="23"/>
        </w:rPr>
        <w:t>liczebność grupy szkoleniowej nie może przekraczać 12 osób.</w:t>
      </w:r>
    </w:p>
    <w:p>
      <w:pPr>
        <w:pStyle w:val="Default"/>
        <w:spacing w:before="0" w:after="27"/>
        <w:jc w:val="both"/>
        <w:rPr>
          <w:b/>
          <w:b/>
          <w:bCs/>
          <w:color w:val="auto"/>
          <w:sz w:val="23"/>
          <w:szCs w:val="23"/>
        </w:rPr>
      </w:pPr>
      <w:r>
        <w:rPr>
          <w:b/>
          <w:bCs/>
          <w:color w:val="auto"/>
          <w:sz w:val="23"/>
          <w:szCs w:val="23"/>
        </w:rPr>
      </w:r>
    </w:p>
    <w:p>
      <w:pPr>
        <w:pStyle w:val="Default"/>
        <w:spacing w:before="0" w:after="27"/>
        <w:jc w:val="both"/>
        <w:rPr>
          <w:color w:val="auto"/>
          <w:sz w:val="23"/>
          <w:szCs w:val="23"/>
        </w:rPr>
      </w:pPr>
      <w:r>
        <w:rPr>
          <w:color w:val="auto"/>
          <w:sz w:val="23"/>
          <w:szCs w:val="23"/>
        </w:rPr>
        <w:t xml:space="preserve">7. Wykonawca umożliwi eksponowanie logotypów Unii Europejskiej w miejscu i czasie prowadzenia zajęć. </w:t>
      </w:r>
    </w:p>
    <w:p>
      <w:pPr>
        <w:pStyle w:val="Default"/>
        <w:spacing w:before="0" w:after="27"/>
        <w:jc w:val="both"/>
        <w:rPr>
          <w:color w:val="auto"/>
          <w:sz w:val="23"/>
          <w:szCs w:val="23"/>
        </w:rPr>
      </w:pPr>
      <w:r>
        <w:rPr>
          <w:color w:val="auto"/>
          <w:sz w:val="23"/>
          <w:szCs w:val="23"/>
        </w:rPr>
      </w:r>
    </w:p>
    <w:p>
      <w:pPr>
        <w:pStyle w:val="Default"/>
        <w:spacing w:before="0" w:after="27"/>
        <w:jc w:val="both"/>
        <w:rPr>
          <w:color w:val="auto"/>
          <w:sz w:val="23"/>
          <w:szCs w:val="23"/>
        </w:rPr>
      </w:pPr>
      <w:r>
        <w:rPr>
          <w:color w:val="auto"/>
          <w:sz w:val="23"/>
          <w:szCs w:val="23"/>
        </w:rPr>
        <w:t>8. Po zakończeniu kursu w celu sprawdzenia nabycia kwalifikacji i umiejętności zawodowych nastąpi egzamin wewnętrzny pisemny lub ustny w postaci rozmowy oceniającej. Nabyte kwalifikacje i umiejętności zostaną potwierdzone odpowiednim certyfikatem/zaświadczeniem zgodnym z załącznikiem nr 5 do Rozporządzenia Ministra Edukacji Narodowej z dnia 18 sierpnia 2017 r. Dodatkowo powinno zostać wydane zaświadczenie oznakowane zgodnie z wytycznymi dotyczącymi oznakowania projektów w ramach RPO WSL 2014-2020 oraz powinny zawierać informację, że projekt jest współfinansowany przez UE ze środków EFS ramach RPO WSL 2014-2020.</w:t>
      </w:r>
    </w:p>
    <w:p>
      <w:pPr>
        <w:pStyle w:val="Default"/>
        <w:spacing w:before="0" w:after="27"/>
        <w:jc w:val="both"/>
        <w:rPr>
          <w:b/>
          <w:b/>
          <w:bCs/>
          <w:color w:val="auto"/>
          <w:sz w:val="23"/>
          <w:szCs w:val="23"/>
        </w:rPr>
      </w:pPr>
      <w:r>
        <w:rPr>
          <w:b/>
          <w:bCs/>
          <w:color w:val="auto"/>
          <w:sz w:val="23"/>
          <w:szCs w:val="23"/>
        </w:rPr>
        <w:t>Kurs powinien obowiązkowo zakończyć się otrzymaniem przez uczestników/czki powszechnie uznawanego certyfikatu (w Europie i na świecie) w jednym wybranym języku obcym, wydanego przez jednostkę posiadającą akredytację w Polsce.</w:t>
      </w:r>
    </w:p>
    <w:p>
      <w:pPr>
        <w:pStyle w:val="Default"/>
        <w:spacing w:before="0" w:after="27"/>
        <w:jc w:val="both"/>
        <w:rPr>
          <w:color w:val="auto"/>
          <w:sz w:val="23"/>
          <w:szCs w:val="23"/>
        </w:rPr>
      </w:pPr>
      <w:r>
        <w:rPr>
          <w:color w:val="auto"/>
          <w:sz w:val="23"/>
          <w:szCs w:val="23"/>
        </w:rPr>
      </w:r>
    </w:p>
    <w:p>
      <w:pPr>
        <w:pStyle w:val="Default"/>
        <w:spacing w:before="0" w:after="27"/>
        <w:jc w:val="both"/>
        <w:rPr>
          <w:color w:val="auto"/>
          <w:sz w:val="23"/>
          <w:szCs w:val="23"/>
        </w:rPr>
      </w:pPr>
      <w:r>
        <w:rPr>
          <w:color w:val="auto"/>
          <w:sz w:val="23"/>
          <w:szCs w:val="23"/>
        </w:rPr>
        <w:t xml:space="preserve">9. Wykonawca pokryje koszty ubezpieczenia NNW dla uczestników/uczestniczek. </w:t>
      </w:r>
    </w:p>
    <w:p>
      <w:pPr>
        <w:pStyle w:val="Default"/>
        <w:spacing w:before="0" w:after="27"/>
        <w:jc w:val="both"/>
        <w:rPr>
          <w:color w:val="auto"/>
          <w:sz w:val="23"/>
          <w:szCs w:val="23"/>
        </w:rPr>
      </w:pPr>
      <w:r>
        <w:rPr>
          <w:color w:val="auto"/>
          <w:sz w:val="23"/>
          <w:szCs w:val="23"/>
        </w:rPr>
      </w:r>
    </w:p>
    <w:p>
      <w:pPr>
        <w:pStyle w:val="Default"/>
        <w:spacing w:before="0" w:after="27"/>
        <w:jc w:val="both"/>
        <w:rPr>
          <w:color w:val="auto"/>
          <w:sz w:val="23"/>
          <w:szCs w:val="23"/>
        </w:rPr>
      </w:pPr>
      <w:r>
        <w:rPr>
          <w:color w:val="auto"/>
          <w:sz w:val="23"/>
          <w:szCs w:val="23"/>
        </w:rPr>
        <w:t>10.</w:t>
      </w:r>
      <w:r>
        <w:rPr/>
        <w:t xml:space="preserve"> Wykonawca </w:t>
      </w:r>
      <w:r>
        <w:rPr>
          <w:color w:val="auto"/>
          <w:sz w:val="23"/>
          <w:szCs w:val="23"/>
        </w:rPr>
        <w:t>zapewnieni badania lekarskie jeżeli są wymagane i pokryje ich koszty.</w:t>
      </w:r>
    </w:p>
    <w:p>
      <w:pPr>
        <w:pStyle w:val="Default"/>
        <w:spacing w:before="0" w:after="27"/>
        <w:jc w:val="both"/>
        <w:rPr>
          <w:color w:val="auto"/>
          <w:sz w:val="23"/>
          <w:szCs w:val="23"/>
        </w:rPr>
      </w:pPr>
      <w:r>
        <w:rPr>
          <w:color w:val="auto"/>
          <w:sz w:val="23"/>
          <w:szCs w:val="23"/>
        </w:rPr>
      </w:r>
    </w:p>
    <w:p>
      <w:pPr>
        <w:pStyle w:val="Default"/>
        <w:spacing w:before="0" w:after="27"/>
        <w:jc w:val="both"/>
        <w:rPr>
          <w:color w:val="auto"/>
          <w:sz w:val="23"/>
          <w:szCs w:val="23"/>
        </w:rPr>
      </w:pPr>
      <w:r>
        <w:rPr>
          <w:color w:val="auto"/>
          <w:sz w:val="23"/>
          <w:szCs w:val="23"/>
        </w:rPr>
        <w:t>11. Wykonawca zobowiązany będzie do bieżącego prowadzenia w trakcie trwania kursów indywidualnych list obecności wraz z potwierdzeniem odbioru cateringu z każdego dnia kursu,</w:t>
      </w:r>
      <w:r>
        <w:rPr>
          <w:color w:val="00000A"/>
          <w:sz w:val="23"/>
          <w:szCs w:val="23"/>
        </w:rPr>
        <w:t xml:space="preserve"> opieki nad dzieckiem, poczęstunku dla dziecka</w:t>
      </w:r>
      <w:r>
        <w:rPr>
          <w:color w:val="auto"/>
          <w:sz w:val="23"/>
          <w:szCs w:val="23"/>
        </w:rPr>
        <w:t xml:space="preserve"> oraz przekazania tych list Zamawiającemu najpóźniej w terminie 2 dni roboczych od zakończenia kursu.</w:t>
      </w:r>
    </w:p>
    <w:p>
      <w:pPr>
        <w:pStyle w:val="Default"/>
        <w:jc w:val="both"/>
        <w:rPr>
          <w:color w:val="auto"/>
          <w:sz w:val="23"/>
          <w:szCs w:val="23"/>
        </w:rPr>
      </w:pPr>
      <w:r>
        <w:rPr>
          <w:color w:val="auto"/>
          <w:sz w:val="23"/>
          <w:szCs w:val="23"/>
        </w:rPr>
      </w:r>
    </w:p>
    <w:p>
      <w:pPr>
        <w:pStyle w:val="Default"/>
        <w:jc w:val="both"/>
        <w:rPr>
          <w:color w:val="auto"/>
          <w:sz w:val="23"/>
          <w:szCs w:val="23"/>
        </w:rPr>
      </w:pPr>
      <w:r>
        <w:rPr>
          <w:color w:val="auto"/>
          <w:sz w:val="23"/>
          <w:szCs w:val="23"/>
        </w:rPr>
        <w:t xml:space="preserve">12. Wykonawca zobowiązany będzie do prowadzenia dokumentacji przebiegu kursu i przekazania jej Zamawiającemu najpóźniej w terminie 2 dni roboczych od daty zakończenia kursu. Dokumentacja powinna obejmować: </w:t>
      </w:r>
    </w:p>
    <w:p>
      <w:pPr>
        <w:pStyle w:val="Default"/>
        <w:jc w:val="both"/>
        <w:rPr>
          <w:color w:val="auto"/>
          <w:sz w:val="23"/>
          <w:szCs w:val="23"/>
        </w:rPr>
      </w:pPr>
      <w:r>
        <w:rPr>
          <w:color w:val="auto"/>
          <w:sz w:val="23"/>
          <w:szCs w:val="23"/>
        </w:rPr>
        <w:t xml:space="preserve">a) dziennik zajęć edukacyjnych zawierający grupową listę obecności, wymiar godzin i tematy zajęć edukacyjnych, </w:t>
      </w:r>
    </w:p>
    <w:p>
      <w:pPr>
        <w:pStyle w:val="Default"/>
        <w:jc w:val="both"/>
        <w:rPr>
          <w:color w:val="auto"/>
          <w:sz w:val="23"/>
          <w:szCs w:val="23"/>
        </w:rPr>
      </w:pPr>
      <w:r>
        <w:rPr>
          <w:color w:val="auto"/>
          <w:sz w:val="23"/>
          <w:szCs w:val="23"/>
        </w:rPr>
        <w:t>b)</w:t>
      </w:r>
      <w:r>
        <w:rPr/>
        <w:t xml:space="preserve"> </w:t>
      </w:r>
      <w:r>
        <w:rPr>
          <w:color w:val="auto"/>
          <w:sz w:val="23"/>
          <w:szCs w:val="23"/>
        </w:rPr>
        <w:t>raporty podsumowujące ocenę efektów uczenia się,</w:t>
      </w:r>
    </w:p>
    <w:p>
      <w:pPr>
        <w:pStyle w:val="Default"/>
        <w:spacing w:before="0" w:after="27"/>
        <w:jc w:val="both"/>
        <w:rPr>
          <w:color w:val="auto"/>
          <w:sz w:val="23"/>
          <w:szCs w:val="23"/>
        </w:rPr>
      </w:pPr>
      <w:r>
        <w:rPr>
          <w:color w:val="auto"/>
          <w:sz w:val="23"/>
          <w:szCs w:val="23"/>
        </w:rPr>
        <w:t xml:space="preserve">c) rejestr wydanych zaświadczeń lub innych dokumentów potwierdzających ukończenie kursu, </w:t>
      </w:r>
    </w:p>
    <w:p>
      <w:pPr>
        <w:pStyle w:val="Default"/>
        <w:spacing w:before="0" w:after="27"/>
        <w:jc w:val="both"/>
        <w:rPr>
          <w:color w:val="auto"/>
          <w:sz w:val="23"/>
          <w:szCs w:val="23"/>
        </w:rPr>
      </w:pPr>
      <w:r>
        <w:rPr>
          <w:color w:val="auto"/>
          <w:sz w:val="23"/>
          <w:szCs w:val="23"/>
        </w:rPr>
        <w:t xml:space="preserve">d) potwierdzenia odbioru certyfikatów/zaświadczeń, materiałów szkoleniowych, </w:t>
      </w:r>
    </w:p>
    <w:p>
      <w:pPr>
        <w:pStyle w:val="Default"/>
        <w:spacing w:before="0" w:after="27"/>
        <w:jc w:val="both"/>
        <w:rPr>
          <w:color w:val="auto"/>
          <w:sz w:val="23"/>
          <w:szCs w:val="23"/>
        </w:rPr>
      </w:pPr>
      <w:r>
        <w:rPr>
          <w:color w:val="auto"/>
          <w:sz w:val="23"/>
          <w:szCs w:val="23"/>
        </w:rPr>
        <w:t xml:space="preserve">e) dokumentację fotograficzną, </w:t>
      </w:r>
    </w:p>
    <w:p>
      <w:pPr>
        <w:pStyle w:val="Default"/>
        <w:jc w:val="both"/>
        <w:rPr>
          <w:color w:val="auto"/>
          <w:sz w:val="23"/>
          <w:szCs w:val="23"/>
        </w:rPr>
      </w:pPr>
      <w:r>
        <w:rPr>
          <w:color w:val="auto"/>
          <w:sz w:val="23"/>
          <w:szCs w:val="23"/>
        </w:rPr>
        <w:t xml:space="preserve">f) ankietę ewaluacyjną po zakończeniu kursu. </w:t>
      </w:r>
    </w:p>
    <w:p>
      <w:pPr>
        <w:pStyle w:val="Default"/>
        <w:jc w:val="both"/>
        <w:rPr>
          <w:color w:val="auto"/>
          <w:sz w:val="23"/>
          <w:szCs w:val="23"/>
        </w:rPr>
      </w:pPr>
      <w:r>
        <w:rPr>
          <w:color w:val="auto"/>
          <w:sz w:val="23"/>
          <w:szCs w:val="23"/>
        </w:rPr>
      </w:r>
    </w:p>
    <w:p>
      <w:pPr>
        <w:pStyle w:val="Default"/>
        <w:spacing w:before="0" w:after="27"/>
        <w:jc w:val="both"/>
        <w:rPr>
          <w:color w:val="auto"/>
          <w:sz w:val="23"/>
          <w:szCs w:val="23"/>
        </w:rPr>
      </w:pPr>
      <w:r>
        <w:rPr>
          <w:color w:val="auto"/>
          <w:sz w:val="23"/>
          <w:szCs w:val="23"/>
        </w:rPr>
        <w:t xml:space="preserve">13. Wszystkie dokumenty dotyczące kursu powinny być oznakowane zgodnie z wytycznymi dotyczącymi oznakowania projektów w ramach RPO WSL 2014-2020 oraz powinny zawierać informację, że projekt jest współfinansowany przez UE ze środków EFS w ramach RPO WSL 2014-2020. </w:t>
      </w:r>
    </w:p>
    <w:p>
      <w:pPr>
        <w:pStyle w:val="Default"/>
        <w:spacing w:before="0" w:after="27"/>
        <w:jc w:val="both"/>
        <w:rPr>
          <w:color w:val="auto"/>
          <w:sz w:val="23"/>
          <w:szCs w:val="23"/>
        </w:rPr>
      </w:pPr>
      <w:r>
        <w:rPr>
          <w:color w:val="auto"/>
          <w:sz w:val="23"/>
          <w:szCs w:val="23"/>
        </w:rPr>
      </w:r>
    </w:p>
    <w:p>
      <w:pPr>
        <w:pStyle w:val="Default"/>
        <w:spacing w:before="0" w:after="27"/>
        <w:jc w:val="both"/>
        <w:rPr>
          <w:color w:val="auto"/>
          <w:sz w:val="23"/>
          <w:szCs w:val="23"/>
        </w:rPr>
      </w:pPr>
      <w:r>
        <w:rPr>
          <w:color w:val="auto"/>
          <w:sz w:val="23"/>
          <w:szCs w:val="23"/>
        </w:rPr>
        <w:t>14. Wykonawca jest zobowiązany do przechowywania dokumentacji związanej z projektem, nie będącej własnością Zamawiającego, do czasu zamknięcia Regionalnego Programu Operacyjnego Województwa Śląskiego na lata 2014-2020 (art. 140 i 141 Rozporządzenia ogólnego ), bez uszczerbku dla zasad regulujących pomoc publiczną oraz krajowych przepisów dotyczących archiwizacji dokumentów w sposób zapewniający dostępność poufność i bezpieczeństwo.</w:t>
      </w:r>
    </w:p>
    <w:p>
      <w:pPr>
        <w:pStyle w:val="Default"/>
        <w:spacing w:before="0" w:after="27"/>
        <w:jc w:val="both"/>
        <w:rPr>
          <w:color w:val="auto"/>
          <w:sz w:val="23"/>
          <w:szCs w:val="23"/>
        </w:rPr>
      </w:pPr>
      <w:r>
        <w:rPr>
          <w:color w:val="auto"/>
          <w:sz w:val="23"/>
          <w:szCs w:val="23"/>
        </w:rPr>
        <w:t>Zamawiający zastrzega sobie, Instytucji Pośredniczącej oraz innym uprawionym podmiotom przeprowadzającym kontrolę w zakresie prawidłowości realizacji projektu, prawo wglądu we wszystkie dokumenty, w tym dokumenty finansowe Wykonawcy związane z realizacją projektu do czasu zamknięcia Regionalnego Programu Operacyjnego Województwa Śląskiego na lata 2014-2020.</w:t>
      </w:r>
    </w:p>
    <w:p>
      <w:pPr>
        <w:pStyle w:val="Default"/>
        <w:spacing w:before="0" w:after="27"/>
        <w:jc w:val="both"/>
        <w:rPr>
          <w:color w:val="auto"/>
          <w:sz w:val="23"/>
          <w:szCs w:val="23"/>
        </w:rPr>
      </w:pPr>
      <w:r>
        <w:rPr>
          <w:color w:val="auto"/>
          <w:sz w:val="23"/>
          <w:szCs w:val="23"/>
        </w:rPr>
      </w:r>
    </w:p>
    <w:p>
      <w:pPr>
        <w:pStyle w:val="Domylnieria"/>
        <w:rPr>
          <w:color w:val="00000A"/>
          <w:sz w:val="23"/>
          <w:szCs w:val="23"/>
        </w:rPr>
      </w:pPr>
      <w:r>
        <w:rPr>
          <w:color w:val="00000A"/>
          <w:sz w:val="23"/>
          <w:szCs w:val="23"/>
        </w:rPr>
        <w:t xml:space="preserve">15. Zamawiającemu  przysługuje  prawo do kontroli przebiegu </w:t>
      </w:r>
      <w:r>
        <w:rPr>
          <w:rFonts w:eastAsia="Times New Roman" w:cs="Times New Roman"/>
          <w:color w:val="00000A"/>
          <w:kern w:val="2"/>
          <w:sz w:val="23"/>
          <w:szCs w:val="23"/>
          <w:lang w:eastAsia="pl-PL"/>
        </w:rPr>
        <w:t>kursu</w:t>
      </w:r>
      <w:r>
        <w:rPr>
          <w:color w:val="00000A"/>
          <w:sz w:val="23"/>
          <w:szCs w:val="23"/>
        </w:rPr>
        <w:t xml:space="preserve"> oraz frekwencji uczestników, a także wglądu do dokumentów  dotyczących  realizacji zapisów umowy, w tym  do dokumentów  finansowych tj. dowodów poniesionych  wydatków  wraz z dokumentacją  sposobu  ich wyliczenia.</w:t>
      </w:r>
    </w:p>
    <w:p>
      <w:pPr>
        <w:pStyle w:val="Domylnieria"/>
        <w:rPr>
          <w:color w:val="00000A"/>
          <w:sz w:val="23"/>
          <w:szCs w:val="23"/>
        </w:rPr>
      </w:pPr>
      <w:r>
        <w:rPr>
          <w:color w:val="00000A"/>
          <w:sz w:val="23"/>
          <w:szCs w:val="23"/>
        </w:rPr>
      </w:r>
    </w:p>
    <w:p>
      <w:pPr>
        <w:pStyle w:val="Domylnieria"/>
        <w:rPr>
          <w:sz w:val="23"/>
          <w:szCs w:val="23"/>
        </w:rPr>
      </w:pPr>
      <w:r>
        <w:rPr>
          <w:color w:val="000000"/>
          <w:sz w:val="23"/>
          <w:szCs w:val="23"/>
        </w:rPr>
        <w:t>16. Wykonawca zobowiązany jest posiadać ważną polisę w zakresie odpowiedzialności cywilnej przez cały czas realizacji umowy. Wykonawca przed podpisaniem umowy przedłoży Zamawiającemu polisę w zakresie odpowiedzialności cywilnej w wysokości co najmniej równej wartości przedmiotu zamówienia.</w:t>
      </w:r>
    </w:p>
    <w:p>
      <w:pPr>
        <w:pStyle w:val="Default"/>
        <w:spacing w:before="0" w:after="27"/>
        <w:jc w:val="both"/>
        <w:rPr>
          <w:color w:val="auto"/>
          <w:sz w:val="23"/>
          <w:szCs w:val="23"/>
        </w:rPr>
      </w:pPr>
      <w:r>
        <w:rPr>
          <w:color w:val="auto"/>
          <w:sz w:val="23"/>
          <w:szCs w:val="23"/>
        </w:rPr>
      </w:r>
    </w:p>
    <w:p>
      <w:pPr>
        <w:pStyle w:val="Default"/>
        <w:spacing w:before="0" w:after="27"/>
        <w:jc w:val="both"/>
        <w:rPr>
          <w:color w:val="auto"/>
          <w:sz w:val="23"/>
          <w:szCs w:val="23"/>
        </w:rPr>
      </w:pPr>
      <w:r>
        <w:rPr>
          <w:color w:val="auto"/>
          <w:sz w:val="23"/>
          <w:szCs w:val="23"/>
        </w:rPr>
        <w:t>17. Zamawiający nie dopuszcza możliwości powierzenia przez Wykonawcę wykonania zobowiązania podwykonawcom.</w:t>
      </w:r>
    </w:p>
    <w:p>
      <w:pPr>
        <w:pStyle w:val="Default"/>
        <w:spacing w:before="0" w:after="27"/>
        <w:jc w:val="both"/>
        <w:rPr>
          <w:color w:val="auto"/>
          <w:sz w:val="23"/>
          <w:szCs w:val="23"/>
        </w:rPr>
      </w:pPr>
      <w:r>
        <w:rPr>
          <w:color w:val="auto"/>
          <w:sz w:val="23"/>
          <w:szCs w:val="23"/>
        </w:rPr>
      </w:r>
    </w:p>
    <w:p>
      <w:pPr>
        <w:pStyle w:val="Default"/>
        <w:spacing w:before="0" w:after="27"/>
        <w:jc w:val="both"/>
        <w:rPr>
          <w:color w:val="auto"/>
          <w:sz w:val="23"/>
          <w:szCs w:val="23"/>
        </w:rPr>
      </w:pPr>
      <w:r>
        <w:rPr>
          <w:color w:val="auto"/>
          <w:sz w:val="23"/>
          <w:szCs w:val="23"/>
        </w:rPr>
        <w:t xml:space="preserve">18. Zamawiający zastrzega sobie prawo do unieważnienia postępowania w przypadku, gdy cena najkorzystniejszej oferty przewyższy kwotę, którą Zamawiający zamierza przeznaczyć na sfinansowanie zamówienia. </w:t>
      </w:r>
    </w:p>
    <w:p>
      <w:pPr>
        <w:pStyle w:val="Default"/>
        <w:spacing w:before="0" w:after="27"/>
        <w:jc w:val="both"/>
        <w:rPr>
          <w:color w:val="auto"/>
          <w:sz w:val="23"/>
          <w:szCs w:val="23"/>
        </w:rPr>
      </w:pPr>
      <w:r>
        <w:rPr>
          <w:color w:val="auto"/>
          <w:sz w:val="23"/>
          <w:szCs w:val="23"/>
        </w:rPr>
      </w:r>
    </w:p>
    <w:p>
      <w:pPr>
        <w:pStyle w:val="Default"/>
        <w:jc w:val="both"/>
        <w:rPr>
          <w:color w:val="auto"/>
          <w:sz w:val="23"/>
          <w:szCs w:val="23"/>
        </w:rPr>
      </w:pPr>
      <w:r>
        <w:rPr>
          <w:color w:val="auto"/>
          <w:sz w:val="23"/>
          <w:szCs w:val="23"/>
        </w:rPr>
        <w:t xml:space="preserve">19. Zamawiający nie dopuszcza możliwości składania ofert częściowych. </w:t>
      </w:r>
    </w:p>
    <w:p>
      <w:pPr>
        <w:pStyle w:val="Default"/>
        <w:jc w:val="both"/>
        <w:rPr>
          <w:color w:val="auto"/>
          <w:sz w:val="23"/>
          <w:szCs w:val="23"/>
        </w:rPr>
      </w:pPr>
      <w:r>
        <w:rPr>
          <w:color w:val="auto"/>
          <w:sz w:val="23"/>
          <w:szCs w:val="23"/>
        </w:rPr>
      </w:r>
    </w:p>
    <w:p>
      <w:pPr>
        <w:pStyle w:val="Default"/>
        <w:jc w:val="both"/>
        <w:rPr>
          <w:b/>
          <w:b/>
          <w:bCs/>
          <w:color w:val="auto"/>
          <w:sz w:val="23"/>
          <w:szCs w:val="23"/>
        </w:rPr>
      </w:pPr>
      <w:r>
        <w:rPr>
          <w:b/>
          <w:bCs/>
          <w:color w:val="auto"/>
          <w:sz w:val="23"/>
          <w:szCs w:val="23"/>
        </w:rPr>
        <w:t xml:space="preserve">III. Informacje o warunkach udziału w postępowaniu. </w:t>
      </w:r>
    </w:p>
    <w:p>
      <w:pPr>
        <w:pStyle w:val="Standard"/>
        <w:suppressAutoHyphens w:val="false"/>
        <w:spacing w:before="0" w:after="120"/>
        <w:ind w:right="102" w:hanging="0"/>
        <w:jc w:val="both"/>
        <w:rPr>
          <w:b/>
          <w:b/>
          <w:sz w:val="23"/>
          <w:szCs w:val="23"/>
        </w:rPr>
      </w:pPr>
      <w:r>
        <w:rPr>
          <w:sz w:val="23"/>
          <w:szCs w:val="23"/>
          <w:u w:val="single" w:color="000000"/>
        </w:rPr>
        <w:t>O udzielenie zamówienia mogą ubiegać się Wykonawcy, którzy spełniają warunki dotyczące:</w:t>
      </w:r>
    </w:p>
    <w:p>
      <w:pPr>
        <w:pStyle w:val="Standard"/>
        <w:suppressAutoHyphens w:val="false"/>
        <w:spacing w:before="0" w:after="120"/>
        <w:ind w:right="102" w:hanging="0"/>
        <w:jc w:val="both"/>
        <w:rPr>
          <w:bCs/>
          <w:sz w:val="23"/>
          <w:szCs w:val="23"/>
        </w:rPr>
      </w:pPr>
      <w:r>
        <w:rPr>
          <w:bCs/>
          <w:sz w:val="23"/>
          <w:szCs w:val="23"/>
        </w:rPr>
        <w:t>Kompetencji lub uprawnień do prowadzenia określonej działalności zawodowej, o ile wynika to z odrębnych przepisów.</w:t>
      </w:r>
    </w:p>
    <w:p>
      <w:pPr>
        <w:pStyle w:val="Standard"/>
        <w:suppressAutoHyphens w:val="false"/>
        <w:spacing w:before="0" w:after="120"/>
        <w:ind w:right="102" w:hanging="0"/>
        <w:jc w:val="both"/>
        <w:rPr>
          <w:bCs/>
          <w:sz w:val="23"/>
          <w:szCs w:val="23"/>
        </w:rPr>
      </w:pPr>
      <w:r>
        <w:rPr>
          <w:bCs/>
          <w:sz w:val="23"/>
          <w:szCs w:val="23"/>
        </w:rPr>
        <w:t>Sytuacji ekonomicznej i finansowej - Zamawiający nie stawia w tym zakresie wymagań.</w:t>
      </w:r>
    </w:p>
    <w:p>
      <w:pPr>
        <w:pStyle w:val="Standard"/>
        <w:suppressAutoHyphens w:val="false"/>
        <w:spacing w:before="0" w:after="120"/>
        <w:ind w:right="102" w:hanging="0"/>
        <w:jc w:val="both"/>
        <w:rPr>
          <w:bCs/>
          <w:sz w:val="23"/>
          <w:szCs w:val="23"/>
        </w:rPr>
      </w:pPr>
      <w:r>
        <w:rPr>
          <w:rStyle w:val="Mocnowyrniony"/>
          <w:b w:val="false"/>
          <w:color w:val="000000"/>
          <w:sz w:val="23"/>
          <w:szCs w:val="23"/>
        </w:rPr>
        <w:t>Zdolności technicznej lub zawodowej.</w:t>
      </w:r>
    </w:p>
    <w:p>
      <w:pPr>
        <w:pStyle w:val="Default"/>
        <w:spacing w:before="0" w:after="27"/>
        <w:jc w:val="both"/>
        <w:rPr>
          <w:color w:val="auto"/>
          <w:sz w:val="23"/>
          <w:szCs w:val="23"/>
        </w:rPr>
      </w:pPr>
      <w:r>
        <w:rPr>
          <w:color w:val="auto"/>
          <w:sz w:val="23"/>
          <w:szCs w:val="23"/>
        </w:rPr>
        <w:t xml:space="preserve">O udzielenie zamówienia mogą ubiegać się wykonawcy, którzy nie podlegają wykluczeniu. </w:t>
      </w:r>
    </w:p>
    <w:p>
      <w:pPr>
        <w:pStyle w:val="Default"/>
        <w:jc w:val="both"/>
        <w:rPr>
          <w:color w:val="auto"/>
          <w:sz w:val="23"/>
          <w:szCs w:val="23"/>
        </w:rPr>
      </w:pPr>
      <w:r>
        <w:rPr>
          <w:color w:val="auto"/>
          <w:sz w:val="23"/>
          <w:szCs w:val="23"/>
        </w:rPr>
      </w:r>
    </w:p>
    <w:p>
      <w:pPr>
        <w:pStyle w:val="Textbody"/>
        <w:jc w:val="both"/>
        <w:rPr>
          <w:rFonts w:ascii="Cambria, serif" w:hAnsi="Cambria, serif"/>
          <w:sz w:val="22"/>
          <w:u w:val="single"/>
        </w:rPr>
      </w:pPr>
      <w:r>
        <w:rPr>
          <w:sz w:val="22"/>
          <w:u w:val="single"/>
        </w:rPr>
        <w:t>Wykonawca musi wykazać:</w:t>
      </w:r>
      <w:bookmarkStart w:id="2" w:name="_Hlk25924469"/>
      <w:bookmarkEnd w:id="2"/>
    </w:p>
    <w:p>
      <w:pPr>
        <w:pStyle w:val="Default"/>
        <w:jc w:val="both"/>
        <w:rPr>
          <w:rFonts w:ascii="Cambria, serif" w:hAnsi="Cambria, serif"/>
          <w:sz w:val="22"/>
        </w:rPr>
      </w:pPr>
      <w:r>
        <w:rPr>
          <w:b/>
          <w:sz w:val="22"/>
        </w:rPr>
        <w:t>a)</w:t>
      </w:r>
      <w:r>
        <w:rPr/>
        <w:t xml:space="preserve"> </w:t>
      </w:r>
      <w:r>
        <w:rPr>
          <w:sz w:val="22"/>
        </w:rPr>
        <w:t>że w okresie ostatnich 3 lat przed upływem terminu składania ofert, a jeżeli okres prowadzenia działalności jest krótszy - w tym okresie, wykonał należycie co najmniej 5 usług szkoleniowych polegających na przeprowadzeniu szkoleń z zakresu kwalifikacji zawodowych w tym w szczególności dla osób zagrożonych ubóstwem lub wykluczeniem społecznym.</w:t>
      </w:r>
    </w:p>
    <w:p>
      <w:pPr>
        <w:pStyle w:val="Default"/>
        <w:jc w:val="both"/>
        <w:rPr>
          <w:color w:val="auto"/>
          <w:sz w:val="23"/>
          <w:szCs w:val="23"/>
        </w:rPr>
      </w:pPr>
      <w:r>
        <w:rPr>
          <w:color w:val="auto"/>
          <w:sz w:val="23"/>
          <w:szCs w:val="23"/>
        </w:rPr>
      </w:r>
    </w:p>
    <w:p>
      <w:pPr>
        <w:pStyle w:val="Default"/>
        <w:spacing w:before="0" w:after="27"/>
        <w:jc w:val="both"/>
        <w:rPr>
          <w:b/>
          <w:b/>
          <w:bCs/>
          <w:color w:val="auto"/>
          <w:sz w:val="23"/>
          <w:szCs w:val="23"/>
        </w:rPr>
      </w:pPr>
      <w:r>
        <w:rPr>
          <w:b/>
          <w:bCs/>
          <w:sz w:val="22"/>
          <w:szCs w:val="22"/>
        </w:rPr>
        <w:t>b)</w:t>
      </w:r>
      <w:r>
        <w:rPr>
          <w:sz w:val="22"/>
          <w:szCs w:val="22"/>
        </w:rPr>
        <w:t xml:space="preserve"> dysponowanie co najmniej 1 osobą – ekspertem/trenerem prowadzącym szkolenie, która musi posiadać doświadczenie w zakresie prowadzenia zajęć podnoszących kwalifikacje zawodowe w wymiarze</w:t>
      </w:r>
      <w:r>
        <w:rPr>
          <w:color w:val="FF0000"/>
          <w:sz w:val="22"/>
          <w:szCs w:val="22"/>
        </w:rPr>
        <w:t xml:space="preserve"> </w:t>
      </w:r>
      <w:r>
        <w:rPr>
          <w:sz w:val="22"/>
          <w:szCs w:val="22"/>
        </w:rPr>
        <w:t xml:space="preserve">co najmniej 100 godzin dydaktycznych. Posiadającym wykształcenie co najmniej średnie poświadczone świadectwem ukończenia szkoły średniej. Wymaga się, aby trener </w:t>
      </w:r>
      <w:r>
        <w:rPr>
          <w:color w:val="auto"/>
          <w:sz w:val="23"/>
          <w:szCs w:val="23"/>
        </w:rPr>
        <w:t>posiadał minimum 2 lata doświadczenia zawodowego w zakresie określonym w przedmiocie zamówienia, bądź tożsamym oraz wiedzę i kwalifikacje, pozwalające na przeprowadzenie kursów na odpowiednim poziomie.</w:t>
      </w:r>
    </w:p>
    <w:p>
      <w:pPr>
        <w:pStyle w:val="Textbody"/>
        <w:jc w:val="both"/>
        <w:rPr>
          <w:rFonts w:ascii="Times New Roman" w:hAnsi="Times New Roman"/>
        </w:rPr>
      </w:pPr>
      <w:r>
        <w:rPr/>
      </w:r>
    </w:p>
    <w:p>
      <w:pPr>
        <w:pStyle w:val="Default"/>
        <w:jc w:val="both"/>
        <w:rPr>
          <w:b/>
          <w:b/>
          <w:bCs/>
          <w:color w:val="auto"/>
          <w:sz w:val="23"/>
          <w:szCs w:val="23"/>
        </w:rPr>
      </w:pPr>
      <w:r>
        <w:rPr>
          <w:b/>
          <w:bCs/>
          <w:color w:val="auto"/>
          <w:sz w:val="23"/>
          <w:szCs w:val="23"/>
        </w:rPr>
        <w:t>IV. Wykaz wymaganych oświadczeń i dokumentów:</w:t>
      </w:r>
    </w:p>
    <w:p>
      <w:pPr>
        <w:pStyle w:val="Default"/>
        <w:jc w:val="both"/>
        <w:rPr>
          <w:b/>
          <w:b/>
          <w:bCs/>
          <w:color w:val="auto"/>
          <w:sz w:val="23"/>
          <w:szCs w:val="23"/>
        </w:rPr>
      </w:pPr>
      <w:r>
        <w:rPr>
          <w:b/>
          <w:bCs/>
          <w:color w:val="auto"/>
          <w:sz w:val="23"/>
          <w:szCs w:val="23"/>
        </w:rPr>
      </w:r>
    </w:p>
    <w:p>
      <w:pPr>
        <w:pStyle w:val="Default"/>
        <w:spacing w:before="0" w:after="28"/>
        <w:jc w:val="both"/>
        <w:rPr>
          <w:color w:val="auto"/>
          <w:sz w:val="23"/>
          <w:szCs w:val="23"/>
        </w:rPr>
      </w:pPr>
      <w:r>
        <w:rPr>
          <w:color w:val="auto"/>
          <w:sz w:val="23"/>
          <w:szCs w:val="23"/>
        </w:rPr>
        <w:t xml:space="preserve">1. Wypełniony i podpisany, przez osobę lub osoby upoważnione do podpisywania, </w:t>
      </w:r>
      <w:r>
        <w:rPr>
          <w:b/>
          <w:bCs/>
          <w:color w:val="auto"/>
          <w:sz w:val="23"/>
          <w:szCs w:val="23"/>
        </w:rPr>
        <w:t>Formularz Ofertowy ( załącznik nr 1</w:t>
      </w:r>
      <w:r>
        <w:rPr>
          <w:color w:val="auto"/>
          <w:sz w:val="23"/>
          <w:szCs w:val="23"/>
        </w:rPr>
        <w:t xml:space="preserve"> ) do niniejs</w:t>
      </w:r>
      <w:bookmarkStart w:id="3" w:name="_GoBack"/>
      <w:bookmarkEnd w:id="3"/>
      <w:r>
        <w:rPr>
          <w:color w:val="auto"/>
          <w:sz w:val="23"/>
          <w:szCs w:val="23"/>
        </w:rPr>
        <w:t xml:space="preserve">zego zapytania ofertowego. </w:t>
      </w:r>
    </w:p>
    <w:p>
      <w:pPr>
        <w:pStyle w:val="Default"/>
        <w:spacing w:before="0" w:after="28"/>
        <w:jc w:val="both"/>
        <w:rPr>
          <w:color w:val="auto"/>
          <w:sz w:val="23"/>
          <w:szCs w:val="23"/>
        </w:rPr>
      </w:pPr>
      <w:r>
        <w:rPr>
          <w:color w:val="auto"/>
          <w:sz w:val="23"/>
          <w:szCs w:val="23"/>
        </w:rPr>
      </w:r>
    </w:p>
    <w:p>
      <w:pPr>
        <w:pStyle w:val="Default"/>
        <w:spacing w:before="0" w:after="28"/>
        <w:jc w:val="both"/>
        <w:rPr>
          <w:b/>
          <w:b/>
          <w:bCs/>
          <w:color w:val="auto"/>
          <w:sz w:val="23"/>
          <w:szCs w:val="23"/>
        </w:rPr>
      </w:pPr>
      <w:r>
        <w:rPr>
          <w:color w:val="auto"/>
          <w:sz w:val="23"/>
          <w:szCs w:val="23"/>
        </w:rPr>
        <w:t xml:space="preserve">2. </w:t>
      </w:r>
      <w:r>
        <w:rPr>
          <w:b/>
          <w:bCs/>
          <w:color w:val="auto"/>
          <w:sz w:val="23"/>
          <w:szCs w:val="23"/>
        </w:rPr>
        <w:t xml:space="preserve">Oświadczenie </w:t>
      </w:r>
      <w:r>
        <w:rPr>
          <w:color w:val="auto"/>
          <w:sz w:val="23"/>
          <w:szCs w:val="23"/>
        </w:rPr>
        <w:t>Wykonawcy o spełnieniu warunków udziału w postępowaniu</w:t>
      </w:r>
      <w:r>
        <w:rPr>
          <w:b/>
          <w:bCs/>
          <w:color w:val="auto"/>
          <w:sz w:val="23"/>
          <w:szCs w:val="23"/>
        </w:rPr>
        <w:t xml:space="preserve"> (załącznik nr 2) </w:t>
      </w:r>
      <w:r>
        <w:rPr>
          <w:color w:val="auto"/>
          <w:sz w:val="23"/>
          <w:szCs w:val="23"/>
        </w:rPr>
        <w:t>wraz z wykazaniem dokumentów potwierdzających</w:t>
      </w:r>
      <w:r>
        <w:rPr>
          <w:b/>
          <w:bCs/>
          <w:color w:val="auto"/>
          <w:sz w:val="23"/>
          <w:szCs w:val="23"/>
        </w:rPr>
        <w:t xml:space="preserve"> doświadczenie Wykonawcy.</w:t>
      </w:r>
    </w:p>
    <w:p>
      <w:pPr>
        <w:pStyle w:val="Default"/>
        <w:spacing w:before="0" w:after="28"/>
        <w:jc w:val="both"/>
        <w:rPr>
          <w:b/>
          <w:b/>
          <w:bCs/>
          <w:color w:val="auto"/>
          <w:sz w:val="23"/>
          <w:szCs w:val="23"/>
        </w:rPr>
      </w:pPr>
      <w:r>
        <w:rPr>
          <w:b/>
          <w:bCs/>
          <w:color w:val="auto"/>
          <w:sz w:val="23"/>
          <w:szCs w:val="23"/>
        </w:rPr>
      </w:r>
    </w:p>
    <w:p>
      <w:pPr>
        <w:pStyle w:val="Default"/>
        <w:spacing w:before="0" w:after="28"/>
        <w:jc w:val="both"/>
        <w:rPr>
          <w:b/>
          <w:b/>
          <w:bCs/>
          <w:color w:val="auto"/>
          <w:sz w:val="23"/>
          <w:szCs w:val="23"/>
        </w:rPr>
      </w:pPr>
      <w:r>
        <w:rPr>
          <w:color w:val="auto"/>
          <w:sz w:val="23"/>
          <w:szCs w:val="23"/>
        </w:rPr>
        <w:t xml:space="preserve">3. Wykaz osób, które zostaną zaangażowane w realizację zamówienia ze wskazaniem ich udokumentowanego wykształcenia (świadectwo ukończenia szkoły średniej lub dyplom ukończenia uczelni wyższej) i doświadczenia (referencje lub inny dokument potwierdzający warunek doświadczenia) w zakresie określonym w przedmiocie zamówienia o którym mowa w dziale nr III </w:t>
      </w:r>
      <w:r>
        <w:rPr>
          <w:b/>
          <w:bCs/>
          <w:color w:val="auto"/>
          <w:sz w:val="23"/>
          <w:szCs w:val="23"/>
        </w:rPr>
        <w:t>(załącznik nr 3).</w:t>
      </w:r>
    </w:p>
    <w:p>
      <w:pPr>
        <w:pStyle w:val="Default"/>
        <w:jc w:val="both"/>
        <w:rPr>
          <w:color w:val="auto"/>
          <w:sz w:val="23"/>
          <w:szCs w:val="23"/>
        </w:rPr>
      </w:pPr>
      <w:r>
        <w:rPr>
          <w:color w:val="auto"/>
          <w:sz w:val="23"/>
          <w:szCs w:val="23"/>
        </w:rPr>
      </w:r>
    </w:p>
    <w:p>
      <w:pPr>
        <w:pStyle w:val="Default"/>
        <w:jc w:val="both"/>
        <w:rPr>
          <w:sz w:val="23"/>
          <w:szCs w:val="23"/>
          <w:lang w:eastAsia="pl-PL"/>
        </w:rPr>
      </w:pPr>
      <w:r>
        <w:rPr>
          <w:color w:val="auto"/>
          <w:sz w:val="23"/>
          <w:szCs w:val="23"/>
        </w:rPr>
        <w:t xml:space="preserve">4. </w:t>
      </w:r>
      <w:r>
        <w:rPr>
          <w:sz w:val="23"/>
          <w:szCs w:val="23"/>
          <w:lang w:eastAsia="pl-PL"/>
        </w:rPr>
        <w:t>Informację o planowanym  miejscu prowadzenia zajęć.</w:t>
      </w:r>
    </w:p>
    <w:p>
      <w:pPr>
        <w:pStyle w:val="Default"/>
        <w:jc w:val="both"/>
        <w:rPr>
          <w:b/>
          <w:b/>
          <w:bCs/>
          <w:color w:val="auto"/>
          <w:sz w:val="23"/>
          <w:szCs w:val="23"/>
        </w:rPr>
      </w:pPr>
      <w:r>
        <w:rPr>
          <w:b/>
          <w:bCs/>
          <w:color w:val="auto"/>
          <w:sz w:val="23"/>
          <w:szCs w:val="23"/>
        </w:rPr>
      </w:r>
    </w:p>
    <w:p>
      <w:pPr>
        <w:pStyle w:val="Default"/>
        <w:jc w:val="both"/>
        <w:rPr>
          <w:color w:val="auto"/>
          <w:sz w:val="23"/>
          <w:szCs w:val="23"/>
        </w:rPr>
      </w:pPr>
      <w:r>
        <w:rPr>
          <w:b/>
          <w:bCs/>
          <w:color w:val="auto"/>
          <w:sz w:val="23"/>
          <w:szCs w:val="23"/>
        </w:rPr>
        <w:t xml:space="preserve">V. Opis sposobu obliczenia ceny i warunki płatności: </w:t>
      </w:r>
    </w:p>
    <w:p>
      <w:pPr>
        <w:pStyle w:val="Default"/>
        <w:spacing w:before="0" w:after="25"/>
        <w:jc w:val="both"/>
        <w:rPr>
          <w:color w:val="auto"/>
          <w:sz w:val="23"/>
          <w:szCs w:val="23"/>
        </w:rPr>
      </w:pPr>
      <w:r>
        <w:rPr>
          <w:color w:val="auto"/>
          <w:sz w:val="23"/>
          <w:szCs w:val="23"/>
        </w:rPr>
      </w:r>
    </w:p>
    <w:p>
      <w:pPr>
        <w:pStyle w:val="Default"/>
        <w:spacing w:before="0" w:after="25"/>
        <w:jc w:val="both"/>
        <w:rPr>
          <w:color w:val="auto"/>
          <w:sz w:val="23"/>
          <w:szCs w:val="23"/>
        </w:rPr>
      </w:pPr>
      <w:r>
        <w:rPr>
          <w:color w:val="auto"/>
          <w:sz w:val="23"/>
          <w:szCs w:val="23"/>
        </w:rPr>
        <w:t xml:space="preserve">1. Cena podana w ofercie powinna obejmować wszystkie koszty i składniki związane z wykonaniem zamówienia oraz warunkami stawianymi przez Zamawiającego. Cenę należy wyliczyć, stosując w tym celu własną kalkulację. </w:t>
      </w:r>
    </w:p>
    <w:p>
      <w:pPr>
        <w:pStyle w:val="Default"/>
        <w:spacing w:before="0" w:after="25"/>
        <w:jc w:val="both"/>
        <w:rPr>
          <w:color w:val="auto"/>
          <w:sz w:val="23"/>
          <w:szCs w:val="23"/>
        </w:rPr>
      </w:pPr>
      <w:r>
        <w:rPr>
          <w:color w:val="auto"/>
          <w:sz w:val="23"/>
          <w:szCs w:val="23"/>
        </w:rPr>
      </w:r>
    </w:p>
    <w:p>
      <w:pPr>
        <w:pStyle w:val="Default"/>
        <w:spacing w:before="0" w:after="25"/>
        <w:jc w:val="both"/>
        <w:rPr>
          <w:color w:val="auto"/>
          <w:sz w:val="23"/>
          <w:szCs w:val="23"/>
        </w:rPr>
      </w:pPr>
      <w:r>
        <w:rPr>
          <w:color w:val="auto"/>
          <w:sz w:val="23"/>
          <w:szCs w:val="23"/>
        </w:rPr>
        <w:t xml:space="preserve">2. Ewentualne upusty i rabaty muszą być wliczone w cenę. </w:t>
      </w:r>
    </w:p>
    <w:p>
      <w:pPr>
        <w:pStyle w:val="Default"/>
        <w:spacing w:before="0" w:after="25"/>
        <w:jc w:val="both"/>
        <w:rPr>
          <w:color w:val="auto"/>
          <w:sz w:val="23"/>
          <w:szCs w:val="23"/>
        </w:rPr>
      </w:pPr>
      <w:r>
        <w:rPr>
          <w:color w:val="auto"/>
          <w:sz w:val="23"/>
          <w:szCs w:val="23"/>
        </w:rPr>
      </w:r>
    </w:p>
    <w:p>
      <w:pPr>
        <w:pStyle w:val="Default"/>
        <w:spacing w:before="0" w:after="25"/>
        <w:jc w:val="both"/>
        <w:rPr>
          <w:color w:val="auto"/>
          <w:sz w:val="23"/>
          <w:szCs w:val="23"/>
        </w:rPr>
      </w:pPr>
      <w:r>
        <w:rPr>
          <w:rFonts w:cs="Arial"/>
          <w:color w:val="00000A"/>
          <w:sz w:val="23"/>
          <w:szCs w:val="23"/>
        </w:rPr>
        <w:t xml:space="preserve">3. Zaleca się aby Wykonawca przy przygotowaniu oferty kierował się dokumentem </w:t>
      </w:r>
      <w:r>
        <w:rPr>
          <w:rFonts w:cs="Arial"/>
          <w:i/>
          <w:color w:val="00000A"/>
          <w:sz w:val="23"/>
          <w:szCs w:val="23"/>
        </w:rPr>
        <w:t xml:space="preserve">„Wykaz dla dopuszczalnych stawek dla towarów i usług Taryfikator” </w:t>
      </w:r>
      <w:r>
        <w:rPr>
          <w:rFonts w:cs="Arial"/>
          <w:color w:val="00000A"/>
          <w:sz w:val="23"/>
          <w:szCs w:val="23"/>
        </w:rPr>
        <w:t xml:space="preserve">z sierpnia 2019r. dostępny pod adresem: </w:t>
      </w:r>
      <w:hyperlink r:id="rId5">
        <w:r>
          <w:rPr>
            <w:rFonts w:cs="Arial"/>
            <w:color w:val="00000A"/>
            <w:sz w:val="23"/>
            <w:szCs w:val="23"/>
            <w:u w:val="single"/>
          </w:rPr>
          <w:t>www.rpo.slaskie.pl</w:t>
        </w:r>
      </w:hyperlink>
    </w:p>
    <w:p>
      <w:pPr>
        <w:pStyle w:val="Default"/>
        <w:spacing w:before="0" w:after="25"/>
        <w:jc w:val="both"/>
        <w:rPr>
          <w:color w:val="auto"/>
          <w:sz w:val="23"/>
          <w:szCs w:val="23"/>
        </w:rPr>
      </w:pPr>
      <w:r>
        <w:rPr>
          <w:color w:val="auto"/>
          <w:sz w:val="23"/>
          <w:szCs w:val="23"/>
        </w:rPr>
      </w:r>
    </w:p>
    <w:p>
      <w:pPr>
        <w:pStyle w:val="Default"/>
        <w:spacing w:before="0" w:after="25"/>
        <w:jc w:val="both"/>
        <w:rPr>
          <w:color w:val="auto"/>
          <w:sz w:val="23"/>
          <w:szCs w:val="23"/>
        </w:rPr>
      </w:pPr>
      <w:r>
        <w:rPr>
          <w:color w:val="auto"/>
          <w:sz w:val="23"/>
          <w:szCs w:val="23"/>
        </w:rPr>
        <w:t xml:space="preserve">4. Podana w ofercie cena musi być wyrażona w PLN liczbą i słownie, z dokładnością do dwóch miejsc po przecinku. </w:t>
      </w:r>
    </w:p>
    <w:p>
      <w:pPr>
        <w:pStyle w:val="Default"/>
        <w:spacing w:before="0" w:after="25"/>
        <w:jc w:val="both"/>
        <w:rPr>
          <w:color w:val="auto"/>
          <w:sz w:val="23"/>
          <w:szCs w:val="23"/>
        </w:rPr>
      </w:pPr>
      <w:r>
        <w:rPr>
          <w:color w:val="auto"/>
          <w:sz w:val="23"/>
          <w:szCs w:val="23"/>
        </w:rPr>
      </w:r>
    </w:p>
    <w:p>
      <w:pPr>
        <w:pStyle w:val="Default"/>
        <w:spacing w:before="0" w:after="25"/>
        <w:jc w:val="both"/>
        <w:rPr>
          <w:color w:val="auto"/>
          <w:sz w:val="23"/>
          <w:szCs w:val="23"/>
        </w:rPr>
      </w:pPr>
      <w:r>
        <w:rPr>
          <w:color w:val="auto"/>
          <w:sz w:val="23"/>
          <w:szCs w:val="23"/>
        </w:rPr>
        <w:t xml:space="preserve">5. Cena powinna być przedstawiona jako wartość netto (bez VAT) oraz wartość brutto (z VAT).    W przypadku zastosowania obniżonej wartości podatku VAT należy podać podstawę prawną. </w:t>
      </w:r>
    </w:p>
    <w:p>
      <w:pPr>
        <w:pStyle w:val="Default"/>
        <w:jc w:val="both"/>
        <w:rPr>
          <w:color w:val="auto"/>
          <w:sz w:val="23"/>
          <w:szCs w:val="23"/>
        </w:rPr>
      </w:pPr>
      <w:r>
        <w:rPr>
          <w:color w:val="auto"/>
          <w:sz w:val="23"/>
          <w:szCs w:val="23"/>
        </w:rPr>
      </w:r>
    </w:p>
    <w:p>
      <w:pPr>
        <w:pStyle w:val="Default"/>
        <w:jc w:val="both"/>
        <w:rPr>
          <w:color w:val="auto"/>
          <w:sz w:val="23"/>
          <w:szCs w:val="23"/>
        </w:rPr>
      </w:pPr>
      <w:r>
        <w:rPr>
          <w:color w:val="auto"/>
          <w:sz w:val="23"/>
          <w:szCs w:val="23"/>
        </w:rPr>
        <w:t xml:space="preserve">6. Termin płatności ustala się na 14 dni od dostarczenia Zamawiającemu prawidłowo wystawionej przez Wykonawcę faktury. </w:t>
      </w:r>
    </w:p>
    <w:p>
      <w:pPr>
        <w:pStyle w:val="Default"/>
        <w:jc w:val="both"/>
        <w:rPr>
          <w:color w:val="auto"/>
          <w:sz w:val="23"/>
          <w:szCs w:val="23"/>
        </w:rPr>
      </w:pPr>
      <w:r>
        <w:rPr>
          <w:color w:val="auto"/>
          <w:sz w:val="23"/>
          <w:szCs w:val="23"/>
        </w:rPr>
      </w:r>
    </w:p>
    <w:p>
      <w:pPr>
        <w:pStyle w:val="Default"/>
        <w:jc w:val="both"/>
        <w:rPr>
          <w:color w:val="auto"/>
          <w:sz w:val="23"/>
          <w:szCs w:val="23"/>
        </w:rPr>
      </w:pPr>
      <w:r>
        <w:rPr>
          <w:b/>
          <w:bCs/>
          <w:color w:val="auto"/>
          <w:sz w:val="23"/>
          <w:szCs w:val="23"/>
        </w:rPr>
        <w:t xml:space="preserve">VI. Miejsce i termin składania ofert: </w:t>
      </w:r>
    </w:p>
    <w:p>
      <w:pPr>
        <w:pStyle w:val="Default"/>
        <w:jc w:val="both"/>
        <w:rPr>
          <w:color w:val="auto"/>
          <w:sz w:val="23"/>
          <w:szCs w:val="23"/>
        </w:rPr>
      </w:pPr>
      <w:r>
        <w:rPr>
          <w:color w:val="auto"/>
          <w:sz w:val="23"/>
          <w:szCs w:val="23"/>
        </w:rPr>
        <w:t xml:space="preserve">1. Ofertę, ważną 30 dni, należy złożyć w terminie do dnia </w:t>
      </w:r>
      <w:r>
        <w:rPr>
          <w:b/>
          <w:bCs/>
          <w:color w:val="auto"/>
          <w:sz w:val="23"/>
          <w:szCs w:val="23"/>
        </w:rPr>
        <w:t xml:space="preserve">17.09.2021r. do godziny 10.00 </w:t>
      </w:r>
      <w:r>
        <w:rPr>
          <w:color w:val="auto"/>
          <w:sz w:val="23"/>
          <w:szCs w:val="23"/>
        </w:rPr>
        <w:t xml:space="preserve">w Biurze Podawczym Ośrodka Pomocy Społecznej w Skoczowie, ul. Morcinka 18, 43-430 Skoczów. </w:t>
      </w:r>
    </w:p>
    <w:p>
      <w:pPr>
        <w:pStyle w:val="Default"/>
        <w:spacing w:before="0" w:after="27"/>
        <w:jc w:val="both"/>
        <w:rPr>
          <w:color w:val="auto"/>
          <w:sz w:val="23"/>
          <w:szCs w:val="23"/>
        </w:rPr>
      </w:pPr>
      <w:r>
        <w:rPr>
          <w:color w:val="auto"/>
          <w:sz w:val="23"/>
          <w:szCs w:val="23"/>
        </w:rPr>
        <w:t xml:space="preserve">a) osobiście, </w:t>
      </w:r>
    </w:p>
    <w:p>
      <w:pPr>
        <w:pStyle w:val="Default"/>
        <w:spacing w:before="0" w:after="27"/>
        <w:jc w:val="both"/>
        <w:rPr>
          <w:color w:val="auto"/>
          <w:sz w:val="23"/>
          <w:szCs w:val="23"/>
        </w:rPr>
      </w:pPr>
      <w:r>
        <w:rPr>
          <w:color w:val="auto"/>
          <w:sz w:val="23"/>
          <w:szCs w:val="23"/>
        </w:rPr>
        <w:t xml:space="preserve">b) za pośrednictwem poczty, </w:t>
      </w:r>
      <w:r>
        <w:rPr>
          <w:b/>
          <w:bCs/>
          <w:color w:val="auto"/>
          <w:sz w:val="23"/>
          <w:szCs w:val="23"/>
        </w:rPr>
        <w:t xml:space="preserve"> </w:t>
      </w:r>
    </w:p>
    <w:p>
      <w:pPr>
        <w:pStyle w:val="Default"/>
        <w:jc w:val="both"/>
        <w:rPr/>
      </w:pPr>
      <w:r>
        <w:rPr>
          <w:color w:val="auto"/>
          <w:sz w:val="23"/>
          <w:szCs w:val="23"/>
        </w:rPr>
        <w:t xml:space="preserve">c) za pomocą poczty elektronicznej na adres </w:t>
      </w:r>
      <w:hyperlink r:id="rId6">
        <w:r>
          <w:rPr/>
          <w:t>ops@um.skoczow.pl</w:t>
        </w:r>
      </w:hyperlink>
    </w:p>
    <w:p>
      <w:pPr>
        <w:pStyle w:val="Default"/>
        <w:jc w:val="both"/>
        <w:rPr>
          <w:rFonts w:ascii="Times New Roman" w:hAnsi="Times New Roman"/>
        </w:rPr>
      </w:pPr>
      <w:r>
        <w:rPr/>
      </w:r>
    </w:p>
    <w:p>
      <w:pPr>
        <w:pStyle w:val="Default"/>
        <w:jc w:val="both"/>
        <w:rPr>
          <w:color w:val="auto"/>
          <w:sz w:val="23"/>
          <w:szCs w:val="23"/>
        </w:rPr>
      </w:pPr>
      <w:r>
        <w:rPr>
          <w:color w:val="auto"/>
          <w:sz w:val="23"/>
          <w:szCs w:val="23"/>
        </w:rPr>
        <w:t xml:space="preserve">2. W przypadku oferty przesłanej pocztą winna ona wpłynąć do Zamawiającego we wskazanym wyżej terminie. </w:t>
      </w:r>
    </w:p>
    <w:p>
      <w:pPr>
        <w:pStyle w:val="Default"/>
        <w:jc w:val="both"/>
        <w:rPr>
          <w:color w:val="auto"/>
          <w:sz w:val="23"/>
          <w:szCs w:val="23"/>
        </w:rPr>
      </w:pPr>
      <w:r>
        <w:rPr>
          <w:color w:val="auto"/>
          <w:sz w:val="23"/>
          <w:szCs w:val="23"/>
        </w:rPr>
      </w:r>
    </w:p>
    <w:p>
      <w:pPr>
        <w:pStyle w:val="Default"/>
        <w:jc w:val="both"/>
        <w:rPr>
          <w:color w:val="auto"/>
          <w:sz w:val="23"/>
          <w:szCs w:val="23"/>
        </w:rPr>
      </w:pPr>
      <w:r>
        <w:rPr>
          <w:b/>
          <w:bCs/>
          <w:color w:val="auto"/>
          <w:sz w:val="23"/>
          <w:szCs w:val="23"/>
        </w:rPr>
        <w:t xml:space="preserve">VII. Sposób przygotowania oferty: </w:t>
      </w:r>
    </w:p>
    <w:p>
      <w:pPr>
        <w:pStyle w:val="Default"/>
        <w:spacing w:before="0" w:after="27"/>
        <w:jc w:val="both"/>
        <w:rPr>
          <w:color w:val="auto"/>
          <w:sz w:val="23"/>
          <w:szCs w:val="23"/>
        </w:rPr>
      </w:pPr>
      <w:r>
        <w:rPr>
          <w:color w:val="auto"/>
          <w:sz w:val="23"/>
          <w:szCs w:val="23"/>
        </w:rPr>
        <w:t xml:space="preserve">1. Oferta musi zawierać wypełniony formularz oferty (załącznik nr 1), oświadczenie o spełnianiu warunków udziału w postępowaniu (załącznik nr 2), wykaz osób, które zostaną zaangażowane w realizację zamówienia (załącznik nr 3) Oferta musi być kompletna, tj. zawierać wszystkie elementy wymagane w zapytaniu ofertowym i być zgodna z jego treścią. </w:t>
      </w:r>
    </w:p>
    <w:p>
      <w:pPr>
        <w:pStyle w:val="Default"/>
        <w:spacing w:before="0" w:after="27"/>
        <w:jc w:val="both"/>
        <w:rPr>
          <w:color w:val="auto"/>
          <w:sz w:val="23"/>
          <w:szCs w:val="23"/>
        </w:rPr>
      </w:pPr>
      <w:r>
        <w:rPr>
          <w:color w:val="auto"/>
          <w:sz w:val="23"/>
          <w:szCs w:val="23"/>
        </w:rPr>
      </w:r>
    </w:p>
    <w:p>
      <w:pPr>
        <w:pStyle w:val="Default"/>
        <w:jc w:val="both"/>
        <w:rPr>
          <w:color w:val="auto"/>
          <w:sz w:val="23"/>
          <w:szCs w:val="23"/>
        </w:rPr>
      </w:pPr>
      <w:r>
        <w:rPr>
          <w:color w:val="auto"/>
          <w:sz w:val="23"/>
          <w:szCs w:val="23"/>
        </w:rPr>
        <w:t xml:space="preserve">2. W toku badania i oceny ofert Zamawiający może żądać od Wykonawcy pisemnych wyjaśnień dotyczących treści złożonej oferty. Wykonawca będzie zobowiązany do przedstawienia pisemnych wyjaśnień w terminie określonym przez Zamawiającego. </w:t>
      </w:r>
    </w:p>
    <w:p>
      <w:pPr>
        <w:pStyle w:val="Default"/>
        <w:jc w:val="both"/>
        <w:rPr>
          <w:color w:val="auto"/>
          <w:sz w:val="23"/>
          <w:szCs w:val="23"/>
        </w:rPr>
      </w:pPr>
      <w:r>
        <w:rPr>
          <w:color w:val="auto"/>
          <w:sz w:val="23"/>
          <w:szCs w:val="23"/>
        </w:rPr>
      </w:r>
    </w:p>
    <w:p>
      <w:pPr>
        <w:pStyle w:val="Default"/>
        <w:spacing w:before="0" w:after="27"/>
        <w:jc w:val="both"/>
        <w:rPr>
          <w:color w:val="auto"/>
          <w:sz w:val="23"/>
          <w:szCs w:val="23"/>
        </w:rPr>
      </w:pPr>
      <w:r>
        <w:rPr>
          <w:color w:val="auto"/>
          <w:sz w:val="23"/>
          <w:szCs w:val="23"/>
        </w:rPr>
        <w:t xml:space="preserve">3. Oferta musi być podpisana przez osobę lub osoby upoważnione do podpisywania oferty. </w:t>
      </w:r>
    </w:p>
    <w:p>
      <w:pPr>
        <w:pStyle w:val="Default"/>
        <w:spacing w:before="0" w:after="27"/>
        <w:jc w:val="both"/>
        <w:rPr>
          <w:color w:val="auto"/>
          <w:sz w:val="23"/>
          <w:szCs w:val="23"/>
        </w:rPr>
      </w:pPr>
      <w:r>
        <w:rPr>
          <w:color w:val="auto"/>
          <w:sz w:val="23"/>
          <w:szCs w:val="23"/>
        </w:rPr>
      </w:r>
    </w:p>
    <w:p>
      <w:pPr>
        <w:pStyle w:val="Default"/>
        <w:spacing w:before="0" w:after="27"/>
        <w:jc w:val="both"/>
        <w:rPr>
          <w:color w:val="auto"/>
          <w:sz w:val="23"/>
          <w:szCs w:val="23"/>
        </w:rPr>
      </w:pPr>
      <w:r>
        <w:rPr>
          <w:color w:val="auto"/>
          <w:sz w:val="23"/>
          <w:szCs w:val="23"/>
        </w:rPr>
        <w:t xml:space="preserve">4. Wszelkie poprawki lub zmiany w treści oferty muszą być parafowane własnoręcznie przez osobę upoważnioną do podpisywania oferty. </w:t>
      </w:r>
    </w:p>
    <w:p>
      <w:pPr>
        <w:pStyle w:val="Default"/>
        <w:spacing w:before="0" w:after="27"/>
        <w:jc w:val="both"/>
        <w:rPr>
          <w:color w:val="auto"/>
          <w:sz w:val="23"/>
          <w:szCs w:val="23"/>
        </w:rPr>
      </w:pPr>
      <w:r>
        <w:rPr>
          <w:color w:val="auto"/>
          <w:sz w:val="23"/>
          <w:szCs w:val="23"/>
        </w:rPr>
      </w:r>
    </w:p>
    <w:p>
      <w:pPr>
        <w:pStyle w:val="Default"/>
        <w:spacing w:before="0" w:after="27"/>
        <w:jc w:val="both"/>
        <w:rPr>
          <w:color w:val="auto"/>
          <w:sz w:val="23"/>
          <w:szCs w:val="23"/>
        </w:rPr>
      </w:pPr>
      <w:r>
        <w:rPr>
          <w:color w:val="auto"/>
          <w:sz w:val="23"/>
          <w:szCs w:val="23"/>
        </w:rPr>
        <w:t xml:space="preserve">5. Oferty niekompletne i/lub złożone po terminie nie będą rozpatrywane. </w:t>
      </w:r>
    </w:p>
    <w:p>
      <w:pPr>
        <w:pStyle w:val="Default"/>
        <w:spacing w:before="0" w:after="27"/>
        <w:jc w:val="both"/>
        <w:rPr>
          <w:color w:val="auto"/>
          <w:sz w:val="23"/>
          <w:szCs w:val="23"/>
        </w:rPr>
      </w:pPr>
      <w:r>
        <w:rPr>
          <w:color w:val="auto"/>
          <w:sz w:val="23"/>
          <w:szCs w:val="23"/>
        </w:rPr>
      </w:r>
    </w:p>
    <w:p>
      <w:pPr>
        <w:pStyle w:val="Default"/>
        <w:spacing w:before="0" w:after="27"/>
        <w:jc w:val="both"/>
        <w:rPr>
          <w:color w:val="auto"/>
          <w:sz w:val="23"/>
          <w:szCs w:val="23"/>
        </w:rPr>
      </w:pPr>
      <w:r>
        <w:rPr>
          <w:color w:val="auto"/>
          <w:sz w:val="23"/>
          <w:szCs w:val="23"/>
        </w:rPr>
        <w:t xml:space="preserve">6. Oferty niespełniające warunków udziału w postępowaniu lub/i wymagań określonych w specyfikacji zostaną odrzucone. Z tytułu odrzucenia oferty Wykonawcy nie przysługuje roszczenie względem Zamawiającego. </w:t>
      </w:r>
    </w:p>
    <w:p>
      <w:pPr>
        <w:pStyle w:val="Default"/>
        <w:spacing w:before="0" w:after="27"/>
        <w:jc w:val="both"/>
        <w:rPr>
          <w:color w:val="auto"/>
          <w:sz w:val="23"/>
          <w:szCs w:val="23"/>
        </w:rPr>
      </w:pPr>
      <w:r>
        <w:rPr>
          <w:color w:val="auto"/>
          <w:sz w:val="23"/>
          <w:szCs w:val="23"/>
        </w:rPr>
      </w:r>
    </w:p>
    <w:p>
      <w:pPr>
        <w:pStyle w:val="Default"/>
        <w:jc w:val="both"/>
        <w:rPr>
          <w:color w:val="auto"/>
          <w:sz w:val="23"/>
          <w:szCs w:val="23"/>
        </w:rPr>
      </w:pPr>
      <w:r>
        <w:rPr>
          <w:color w:val="auto"/>
          <w:sz w:val="23"/>
          <w:szCs w:val="23"/>
        </w:rPr>
        <w:t xml:space="preserve">7. Każdy wykonawca może złożyć jedną ofertę. </w:t>
      </w:r>
    </w:p>
    <w:p>
      <w:pPr>
        <w:pStyle w:val="Default"/>
        <w:jc w:val="both"/>
        <w:rPr>
          <w:color w:val="auto"/>
          <w:sz w:val="23"/>
          <w:szCs w:val="23"/>
        </w:rPr>
      </w:pPr>
      <w:r>
        <w:rPr>
          <w:color w:val="auto"/>
          <w:sz w:val="23"/>
          <w:szCs w:val="23"/>
        </w:rPr>
      </w:r>
    </w:p>
    <w:p>
      <w:pPr>
        <w:pStyle w:val="Default"/>
        <w:jc w:val="both"/>
        <w:rPr>
          <w:color w:val="auto"/>
          <w:sz w:val="23"/>
          <w:szCs w:val="23"/>
        </w:rPr>
      </w:pPr>
      <w:r>
        <w:rPr>
          <w:color w:val="auto"/>
          <w:sz w:val="23"/>
          <w:szCs w:val="23"/>
        </w:rPr>
      </w:r>
    </w:p>
    <w:p>
      <w:pPr>
        <w:pStyle w:val="Default"/>
        <w:jc w:val="both"/>
        <w:rPr>
          <w:b/>
          <w:b/>
          <w:bCs/>
          <w:color w:val="auto"/>
          <w:sz w:val="23"/>
          <w:szCs w:val="23"/>
        </w:rPr>
      </w:pPr>
      <w:r>
        <w:rPr>
          <w:b/>
          <w:bCs/>
          <w:color w:val="auto"/>
          <w:sz w:val="23"/>
          <w:szCs w:val="23"/>
        </w:rPr>
        <w:t xml:space="preserve">VIII. Kryteria oceny ofert: </w:t>
      </w:r>
    </w:p>
    <w:p>
      <w:pPr>
        <w:pStyle w:val="Default"/>
        <w:jc w:val="both"/>
        <w:rPr>
          <w:b/>
          <w:b/>
          <w:bCs/>
          <w:color w:val="auto"/>
          <w:sz w:val="23"/>
          <w:szCs w:val="23"/>
        </w:rPr>
      </w:pPr>
      <w:r>
        <w:rPr>
          <w:b/>
          <w:bCs/>
          <w:color w:val="auto"/>
          <w:sz w:val="23"/>
          <w:szCs w:val="23"/>
        </w:rPr>
      </w:r>
    </w:p>
    <w:p>
      <w:pPr>
        <w:pStyle w:val="Textbody"/>
        <w:ind w:right="57" w:hanging="0"/>
        <w:jc w:val="both"/>
        <w:rPr>
          <w:rFonts w:ascii="Cambria, serif" w:hAnsi="Cambria, serif"/>
          <w:sz w:val="22"/>
          <w:szCs w:val="22"/>
        </w:rPr>
      </w:pPr>
      <w:r>
        <w:rPr>
          <w:sz w:val="22"/>
          <w:szCs w:val="22"/>
        </w:rPr>
        <w:t>1. Przy wyborze oferty najkorzystniejszej, Zamawiający będzie się kierował następującymi kryteriami i ich znaczeniem:</w:t>
      </w:r>
    </w:p>
    <w:p>
      <w:pPr>
        <w:pStyle w:val="Textbody"/>
        <w:spacing w:before="0" w:after="0"/>
        <w:ind w:left="284" w:right="57" w:hanging="0"/>
        <w:rPr>
          <w:rFonts w:ascii="Times New Roman" w:hAnsi="Times New Roman"/>
        </w:rPr>
      </w:pPr>
      <w:r>
        <w:rPr>
          <w:color w:val="000000"/>
          <w:sz w:val="22"/>
          <w:szCs w:val="22"/>
        </w:rPr>
        <w:t xml:space="preserve">a) </w:t>
      </w:r>
      <w:r>
        <w:rPr>
          <w:sz w:val="22"/>
          <w:szCs w:val="22"/>
        </w:rPr>
        <w:t>Cena ofertowa – waga 60 pkt</w:t>
      </w:r>
    </w:p>
    <w:p>
      <w:pPr>
        <w:pStyle w:val="Textbody"/>
        <w:spacing w:before="0" w:after="0"/>
        <w:ind w:left="284" w:right="57" w:hanging="0"/>
        <w:rPr>
          <w:rFonts w:ascii="Times New Roman" w:hAnsi="Times New Roman"/>
        </w:rPr>
      </w:pPr>
      <w:r>
        <w:rPr>
          <w:color w:val="000000"/>
          <w:sz w:val="22"/>
          <w:szCs w:val="22"/>
        </w:rPr>
        <w:t>b) Doświadczenie personelu - waga 40 pkt</w:t>
      </w:r>
    </w:p>
    <w:p>
      <w:pPr>
        <w:pStyle w:val="Textbody"/>
        <w:spacing w:before="0" w:after="0"/>
        <w:ind w:left="284" w:right="57" w:hanging="0"/>
        <w:rPr>
          <w:rFonts w:ascii="Times New Roman" w:hAnsi="Times New Roman"/>
        </w:rPr>
      </w:pPr>
      <w:r>
        <w:rPr>
          <w:color w:val="000000"/>
          <w:sz w:val="22"/>
          <w:szCs w:val="22"/>
        </w:rPr>
        <w:t>Dokonanie oceny ofert nastąpi przez sumowanie punktacji ww. kryteriów.</w:t>
      </w:r>
    </w:p>
    <w:p>
      <w:pPr>
        <w:pStyle w:val="Textbody"/>
        <w:spacing w:before="0" w:after="0"/>
        <w:ind w:left="284" w:right="57" w:hanging="0"/>
        <w:rPr>
          <w:rFonts w:ascii="Cambria, serif" w:hAnsi="Cambria, serif"/>
          <w:sz w:val="22"/>
          <w:szCs w:val="22"/>
        </w:rPr>
      </w:pPr>
      <w:r>
        <w:rPr>
          <w:rFonts w:ascii="Cambria, serif" w:hAnsi="Cambria, serif"/>
          <w:sz w:val="22"/>
          <w:szCs w:val="22"/>
        </w:rPr>
      </w:r>
    </w:p>
    <w:p>
      <w:pPr>
        <w:pStyle w:val="Textbody"/>
        <w:ind w:right="57" w:hanging="0"/>
        <w:jc w:val="both"/>
        <w:rPr>
          <w:rFonts w:ascii="Cambria, serif" w:hAnsi="Cambria, serif"/>
          <w:sz w:val="22"/>
          <w:szCs w:val="22"/>
        </w:rPr>
      </w:pPr>
      <w:r>
        <w:rPr>
          <w:sz w:val="22"/>
          <w:szCs w:val="22"/>
        </w:rPr>
        <w:t>2. Każdy z Wykonawców w ww. kryteriach otrzyma odpowiednią ilość punktów, wyliczoną w następujący sposób:</w:t>
      </w:r>
    </w:p>
    <w:p>
      <w:pPr>
        <w:pStyle w:val="Textbody"/>
        <w:ind w:right="57" w:hanging="0"/>
        <w:jc w:val="both"/>
        <w:rPr>
          <w:rFonts w:ascii="Times New Roman" w:hAnsi="Times New Roman"/>
        </w:rPr>
      </w:pPr>
      <w:r>
        <w:rPr>
          <w:sz w:val="22"/>
          <w:szCs w:val="22"/>
        </w:rPr>
        <w:t>a) C</w:t>
      </w:r>
      <w:r>
        <w:rPr>
          <w:position w:val="-7"/>
          <w:sz w:val="22"/>
          <w:szCs w:val="22"/>
        </w:rPr>
        <w:t xml:space="preserve">n / </w:t>
      </w:r>
      <w:r>
        <w:rPr>
          <w:sz w:val="22"/>
          <w:szCs w:val="22"/>
        </w:rPr>
        <w:t>C</w:t>
      </w:r>
      <w:r>
        <w:rPr>
          <w:position w:val="-7"/>
          <w:sz w:val="22"/>
          <w:szCs w:val="22"/>
        </w:rPr>
        <w:t xml:space="preserve">of. b. </w:t>
      </w:r>
      <w:r>
        <w:rPr>
          <w:sz w:val="22"/>
          <w:szCs w:val="22"/>
        </w:rPr>
        <w:t>x 60 = ilość punktów kryterium cena</w:t>
      </w:r>
    </w:p>
    <w:p>
      <w:pPr>
        <w:pStyle w:val="Textbody"/>
        <w:ind w:right="57" w:hanging="0"/>
        <w:jc w:val="both"/>
        <w:rPr>
          <w:rFonts w:ascii="Cambria, serif" w:hAnsi="Cambria, serif"/>
          <w:sz w:val="22"/>
          <w:szCs w:val="22"/>
        </w:rPr>
      </w:pPr>
      <w:r>
        <w:rPr>
          <w:sz w:val="22"/>
          <w:szCs w:val="22"/>
        </w:rPr>
        <w:t>gdzie:</w:t>
      </w:r>
    </w:p>
    <w:p>
      <w:pPr>
        <w:pStyle w:val="Textbody"/>
        <w:jc w:val="both"/>
        <w:rPr>
          <w:rFonts w:ascii="Times New Roman" w:hAnsi="Times New Roman"/>
        </w:rPr>
      </w:pPr>
      <w:r>
        <w:rPr>
          <w:sz w:val="22"/>
          <w:szCs w:val="22"/>
        </w:rPr>
        <w:t>C</w:t>
      </w:r>
      <w:r>
        <w:rPr>
          <w:position w:val="-7"/>
          <w:sz w:val="22"/>
          <w:szCs w:val="22"/>
        </w:rPr>
        <w:t xml:space="preserve">n </w:t>
      </w:r>
      <w:r>
        <w:rPr>
          <w:sz w:val="22"/>
          <w:szCs w:val="22"/>
        </w:rPr>
        <w:t>- najniższa cena spośród ofert nieodrzuconych,</w:t>
      </w:r>
    </w:p>
    <w:p>
      <w:pPr>
        <w:pStyle w:val="Textbody"/>
        <w:jc w:val="both"/>
        <w:rPr>
          <w:rFonts w:ascii="Times New Roman" w:hAnsi="Times New Roman"/>
        </w:rPr>
      </w:pPr>
      <w:r>
        <w:rPr>
          <w:sz w:val="22"/>
          <w:szCs w:val="22"/>
        </w:rPr>
        <w:t>C</w:t>
      </w:r>
      <w:r>
        <w:rPr>
          <w:position w:val="-7"/>
          <w:sz w:val="22"/>
          <w:szCs w:val="22"/>
        </w:rPr>
        <w:t xml:space="preserve">of. b. – </w:t>
      </w:r>
      <w:r>
        <w:rPr>
          <w:sz w:val="22"/>
          <w:szCs w:val="22"/>
        </w:rPr>
        <w:t>cena oferty badanej nieodrzuconej,</w:t>
      </w:r>
    </w:p>
    <w:p>
      <w:pPr>
        <w:pStyle w:val="Textbody"/>
        <w:ind w:right="57" w:hanging="0"/>
        <w:rPr>
          <w:rFonts w:ascii="Cambria, serif" w:hAnsi="Cambria, serif"/>
          <w:sz w:val="22"/>
          <w:szCs w:val="22"/>
        </w:rPr>
      </w:pPr>
      <w:r>
        <w:rPr>
          <w:sz w:val="22"/>
          <w:szCs w:val="22"/>
        </w:rPr>
        <w:t>60 - znaczenie (waga) kryterium „cena Ofertowa” wyrażone w punktach</w:t>
      </w:r>
    </w:p>
    <w:p>
      <w:pPr>
        <w:pStyle w:val="Textbody"/>
        <w:ind w:right="57" w:hanging="0"/>
        <w:rPr>
          <w:rFonts w:ascii="Cambria, serif" w:hAnsi="Cambria, serif"/>
          <w:sz w:val="22"/>
          <w:szCs w:val="22"/>
        </w:rPr>
      </w:pPr>
      <w:r>
        <w:rPr>
          <w:rFonts w:ascii="Cambria, serif" w:hAnsi="Cambria, serif"/>
          <w:sz w:val="22"/>
          <w:szCs w:val="22"/>
        </w:rPr>
      </w:r>
    </w:p>
    <w:p>
      <w:pPr>
        <w:pStyle w:val="Textbody"/>
        <w:jc w:val="both"/>
        <w:rPr>
          <w:rFonts w:ascii="Times New Roman" w:hAnsi="Times New Roman"/>
        </w:rPr>
      </w:pPr>
      <w:r>
        <w:rPr>
          <w:sz w:val="22"/>
          <w:szCs w:val="22"/>
        </w:rPr>
        <w:t xml:space="preserve">b) </w:t>
      </w:r>
      <w:r>
        <w:rPr>
          <w:color w:val="000000"/>
          <w:sz w:val="22"/>
          <w:szCs w:val="22"/>
        </w:rPr>
        <w:t xml:space="preserve">Minimalna ilość doświadczenia personelu skierowanego do realizacji przedmiotu zamówienia  wynosi 100 godzin dydaktycznych. </w:t>
      </w:r>
    </w:p>
    <w:p>
      <w:pPr>
        <w:pStyle w:val="Textbody"/>
        <w:jc w:val="both"/>
        <w:rPr>
          <w:rFonts w:ascii="Times New Roman" w:hAnsi="Times New Roman"/>
        </w:rPr>
      </w:pPr>
      <w:r>
        <w:rPr>
          <w:color w:val="000000"/>
          <w:sz w:val="22"/>
          <w:szCs w:val="22"/>
        </w:rPr>
        <w:t xml:space="preserve">Ocena w zakresie doświadczenie personelu skierowanego do realizacji przedmiotu zamówienia  prowadzona będzie na podstawie informacji zawartej w formularzu ofertowym oraz dokumentów potwierdzających należyte wykonanie usługi, w których będzie wykazana ilość godzin wykonanej usługi. </w:t>
      </w:r>
      <w:r>
        <w:rPr>
          <w:b/>
          <w:bCs/>
          <w:color w:val="000000"/>
          <w:sz w:val="22"/>
          <w:szCs w:val="22"/>
        </w:rPr>
        <w:t>Ocena punktowa zostanie naliczona wyłącznie w oparciu o doświadczenie osoby z personelu z największą ilością punktów – zatem  doświadczenie nie podlega sumowaniu.</w:t>
      </w:r>
    </w:p>
    <w:p>
      <w:pPr>
        <w:pStyle w:val="Textbody"/>
        <w:spacing w:before="0" w:after="0"/>
        <w:jc w:val="both"/>
        <w:rPr>
          <w:rFonts w:ascii="Times New Roman" w:hAnsi="Times New Roman"/>
        </w:rPr>
      </w:pPr>
      <w:r>
        <w:rPr>
          <w:color w:val="000000"/>
          <w:sz w:val="22"/>
          <w:szCs w:val="22"/>
        </w:rPr>
        <w:t>Przy ocenie oferty w kryterium – doświadczenie personelu będzie brana pod uwagę ilość godzin przeprowadzonych szkoleń w zakresie zbieżnym z przedmiotem zamówienia.</w:t>
      </w:r>
    </w:p>
    <w:p>
      <w:pPr>
        <w:pStyle w:val="Textbody"/>
        <w:spacing w:before="0" w:after="0"/>
        <w:jc w:val="both"/>
        <w:rPr>
          <w:rFonts w:ascii="Times New Roman" w:hAnsi="Times New Roman"/>
        </w:rPr>
      </w:pPr>
      <w:r>
        <w:rPr/>
      </w:r>
    </w:p>
    <w:p>
      <w:pPr>
        <w:pStyle w:val="Textbody"/>
        <w:spacing w:before="0" w:after="0"/>
        <w:jc w:val="both"/>
        <w:rPr>
          <w:rFonts w:ascii="Times New Roman" w:hAnsi="Times New Roman"/>
        </w:rPr>
      </w:pPr>
      <w:r>
        <w:rPr>
          <w:color w:val="000000"/>
          <w:sz w:val="22"/>
          <w:szCs w:val="22"/>
          <w:shd w:fill="FFFFFF" w:val="clear"/>
        </w:rPr>
        <w:t>Zamawiający w tym kryterium przydzieli punkty wyłącznie za dysponowanie personelem, który będzie prowadził szkolenia będące przedmiotem zamówienia.</w:t>
      </w:r>
    </w:p>
    <w:p>
      <w:pPr>
        <w:pStyle w:val="Textbody"/>
        <w:spacing w:before="0" w:after="0"/>
        <w:jc w:val="both"/>
        <w:rPr>
          <w:rFonts w:ascii="Cambria, serif" w:hAnsi="Cambria, serif"/>
          <w:color w:val="000000"/>
          <w:sz w:val="22"/>
          <w:szCs w:val="22"/>
        </w:rPr>
      </w:pPr>
      <w:r>
        <w:rPr>
          <w:rFonts w:ascii="Cambria, serif" w:hAnsi="Cambria, serif"/>
          <w:color w:val="000000"/>
          <w:sz w:val="22"/>
          <w:szCs w:val="22"/>
        </w:rPr>
      </w:r>
    </w:p>
    <w:p>
      <w:pPr>
        <w:pStyle w:val="Textbody"/>
        <w:spacing w:before="0" w:after="0"/>
        <w:jc w:val="both"/>
        <w:rPr>
          <w:rFonts w:ascii="Cambria, serif" w:hAnsi="Cambria, serif"/>
          <w:color w:val="000000"/>
          <w:sz w:val="22"/>
          <w:szCs w:val="22"/>
        </w:rPr>
      </w:pPr>
      <w:r>
        <w:rPr/>
        <w:t>Zamawiający przydzieli punkty w kryterium doświadczenie personelu według poniższej punktacji.</w:t>
      </w:r>
    </w:p>
    <w:p>
      <w:pPr>
        <w:pStyle w:val="Textbody"/>
        <w:jc w:val="both"/>
        <w:rPr>
          <w:rFonts w:ascii="Times New Roman" w:hAnsi="Times New Roman"/>
        </w:rPr>
      </w:pPr>
      <w:r>
        <w:rPr>
          <w:color w:val="000000"/>
          <w:sz w:val="22"/>
          <w:szCs w:val="22"/>
        </w:rPr>
        <w:t>od 101 godzin do 150 godzin oferta otrzyma 10 pkt</w:t>
      </w:r>
    </w:p>
    <w:p>
      <w:pPr>
        <w:pStyle w:val="Textbody"/>
        <w:jc w:val="both"/>
        <w:rPr>
          <w:rFonts w:ascii="Times New Roman" w:hAnsi="Times New Roman"/>
        </w:rPr>
      </w:pPr>
      <w:r>
        <w:rPr>
          <w:color w:val="000000"/>
          <w:sz w:val="22"/>
          <w:szCs w:val="22"/>
        </w:rPr>
        <w:t>od 151 godzin do 200 godzin oferta otrzyma 20 pkt</w:t>
      </w:r>
    </w:p>
    <w:p>
      <w:pPr>
        <w:pStyle w:val="Textbody"/>
        <w:jc w:val="both"/>
        <w:rPr>
          <w:rFonts w:ascii="Times New Roman" w:hAnsi="Times New Roman"/>
        </w:rPr>
      </w:pPr>
      <w:r>
        <w:rPr>
          <w:color w:val="000000"/>
          <w:sz w:val="22"/>
          <w:szCs w:val="22"/>
        </w:rPr>
        <w:t>od 201 godzin do 250 godzin oferta otrzyma 30 pkt</w:t>
      </w:r>
    </w:p>
    <w:p>
      <w:pPr>
        <w:pStyle w:val="Textbody"/>
        <w:jc w:val="both"/>
        <w:rPr>
          <w:rFonts w:ascii="Times New Roman" w:hAnsi="Times New Roman"/>
        </w:rPr>
      </w:pPr>
      <w:r>
        <w:rPr>
          <w:color w:val="000000"/>
          <w:sz w:val="22"/>
          <w:szCs w:val="22"/>
        </w:rPr>
        <w:t>od 251 godzin i wyżej oferta otrzyma 40 pkt</w:t>
      </w:r>
    </w:p>
    <w:p>
      <w:pPr>
        <w:pStyle w:val="Textbody"/>
        <w:spacing w:before="0" w:after="0"/>
        <w:jc w:val="both"/>
        <w:rPr>
          <w:rFonts w:ascii="Cambria, serif" w:hAnsi="Cambria, serif"/>
          <w:color w:val="000000"/>
          <w:sz w:val="22"/>
          <w:szCs w:val="22"/>
        </w:rPr>
      </w:pPr>
      <w:r>
        <w:rPr>
          <w:color w:val="000000"/>
          <w:sz w:val="22"/>
          <w:szCs w:val="22"/>
        </w:rPr>
        <w:t>3. Maksymalna łączna ilość punktów jaką może uzyskać Wykonawca wynosi 100 pkt.</w:t>
      </w:r>
    </w:p>
    <w:p>
      <w:pPr>
        <w:pStyle w:val="Textbody"/>
        <w:spacing w:before="0" w:after="0"/>
        <w:jc w:val="both"/>
        <w:rPr>
          <w:rFonts w:ascii="Times New Roman" w:hAnsi="Times New Roman"/>
        </w:rPr>
      </w:pPr>
      <w:r>
        <w:rPr/>
      </w:r>
    </w:p>
    <w:p>
      <w:pPr>
        <w:pStyle w:val="Textbody"/>
        <w:jc w:val="both"/>
        <w:rPr>
          <w:rFonts w:ascii="Times New Roman" w:hAnsi="Times New Roman"/>
        </w:rPr>
      </w:pPr>
      <w:r>
        <w:rPr>
          <w:color w:val="000000"/>
        </w:rPr>
        <w:t xml:space="preserve">4. </w:t>
      </w:r>
      <w:r>
        <w:rPr>
          <w:color w:val="000000"/>
          <w:sz w:val="22"/>
        </w:rPr>
        <w:t>Za ofertę najkorzystniejszą będzie uznana oferta, która po zsumowaniu uzyskanych z powyższych kryteriów punktów otrzyma najwyższą punktację.</w:t>
      </w:r>
    </w:p>
    <w:p>
      <w:pPr>
        <w:pStyle w:val="Textbody"/>
        <w:jc w:val="both"/>
        <w:rPr>
          <w:rFonts w:ascii="Times New Roman" w:hAnsi="Times New Roman"/>
        </w:rPr>
      </w:pPr>
      <w:r>
        <w:rPr>
          <w:color w:val="000000"/>
          <w:sz w:val="22"/>
        </w:rPr>
        <w:t>5. Punkty przyznawane ofertą w poszczególnych kryteriach w każdej części będą liczone                        z dokładnością do dwóch miejsc po przecinku na końcu wykonanego działania. Najwyższa liczba punktów wyznaczy najkorzystniejszą ofertę.</w:t>
      </w:r>
    </w:p>
    <w:p>
      <w:pPr>
        <w:pStyle w:val="Textbody"/>
        <w:jc w:val="both"/>
        <w:rPr>
          <w:rFonts w:ascii="Cambria, serif" w:hAnsi="Cambria, serif"/>
          <w:color w:val="000000"/>
          <w:sz w:val="22"/>
        </w:rPr>
      </w:pPr>
      <w:r>
        <w:rPr>
          <w:color w:val="000000"/>
          <w:sz w:val="22"/>
        </w:rPr>
        <w:t>6. Zamawiający udzieli zamówienia Wykonawcy, którego oferta odpowiadać będzie wszystkim wymaganiom przedstawionym w zapytaniu i zostanie oceniona jako najkorzystniejsza w oparciu o podane kryteria wyboru.</w:t>
      </w:r>
    </w:p>
    <w:p>
      <w:pPr>
        <w:pStyle w:val="Textbody"/>
        <w:jc w:val="both"/>
        <w:rPr>
          <w:rFonts w:ascii="Times New Roman" w:hAnsi="Times New Roman"/>
        </w:rPr>
      </w:pPr>
      <w:r>
        <w:rPr/>
      </w:r>
    </w:p>
    <w:p>
      <w:pPr>
        <w:pStyle w:val="Textbody"/>
        <w:jc w:val="both"/>
        <w:rPr>
          <w:rFonts w:ascii="Times New Roman" w:hAnsi="Times New Roman"/>
        </w:rPr>
      </w:pPr>
      <w:r>
        <w:rPr>
          <w:color w:val="000000"/>
          <w:sz w:val="22"/>
        </w:rPr>
        <w:t>7. Wykonawca zobowiązany jest do oferty załączyć dokumenty potwierdzające należyte wykonanie usługi przez osoby przeznaczone do realizacji zamówienia, w których będzie wykazana ilość godzin wykonanej usługi.</w:t>
      </w:r>
    </w:p>
    <w:p>
      <w:pPr>
        <w:pStyle w:val="Textbody"/>
        <w:jc w:val="both"/>
        <w:rPr>
          <w:rFonts w:ascii="Times New Roman" w:hAnsi="Times New Roman"/>
        </w:rPr>
      </w:pPr>
      <w:r>
        <w:rPr>
          <w:color w:val="000000"/>
          <w:sz w:val="22"/>
        </w:rPr>
        <w:t>8. Jeżeli nie będzie można dokonać wyboru oferty najkorzystniejszej w każdej części ze względu na to, że dwie lub więcej ofert przedstawia taki sam bilans ceny i pozostałych kryteriów oceny ofert, Zamawiający spośród tych ofert dokona wyboru oferty z najniższą ceną.</w:t>
      </w:r>
    </w:p>
    <w:p>
      <w:pPr>
        <w:pStyle w:val="Default"/>
        <w:jc w:val="both"/>
        <w:rPr>
          <w:b/>
          <w:b/>
          <w:bCs/>
          <w:color w:val="auto"/>
          <w:sz w:val="23"/>
          <w:szCs w:val="23"/>
        </w:rPr>
      </w:pPr>
      <w:r>
        <w:rPr>
          <w:b/>
          <w:bCs/>
          <w:color w:val="auto"/>
          <w:sz w:val="23"/>
          <w:szCs w:val="23"/>
        </w:rPr>
      </w:r>
    </w:p>
    <w:p>
      <w:pPr>
        <w:pStyle w:val="Default"/>
        <w:jc w:val="both"/>
        <w:rPr>
          <w:b/>
          <w:b/>
          <w:bCs/>
          <w:color w:val="auto"/>
          <w:sz w:val="23"/>
          <w:szCs w:val="23"/>
        </w:rPr>
      </w:pPr>
      <w:r>
        <w:rPr>
          <w:b/>
          <w:bCs/>
          <w:color w:val="auto"/>
          <w:sz w:val="23"/>
          <w:szCs w:val="23"/>
        </w:rPr>
        <w:t>IX. Uwagi końcowe</w:t>
      </w:r>
    </w:p>
    <w:p>
      <w:pPr>
        <w:pStyle w:val="Default"/>
        <w:jc w:val="both"/>
        <w:rPr>
          <w:b/>
          <w:b/>
          <w:bCs/>
          <w:color w:val="auto"/>
          <w:sz w:val="23"/>
          <w:szCs w:val="23"/>
        </w:rPr>
      </w:pPr>
      <w:r>
        <w:rPr>
          <w:b/>
          <w:bCs/>
          <w:color w:val="auto"/>
          <w:sz w:val="23"/>
          <w:szCs w:val="23"/>
        </w:rPr>
      </w:r>
    </w:p>
    <w:p>
      <w:pPr>
        <w:pStyle w:val="Default"/>
        <w:spacing w:before="0" w:after="27"/>
        <w:jc w:val="both"/>
        <w:rPr>
          <w:color w:val="auto"/>
          <w:sz w:val="20"/>
          <w:szCs w:val="20"/>
        </w:rPr>
      </w:pPr>
      <w:r>
        <w:rPr>
          <w:color w:val="auto"/>
          <w:sz w:val="23"/>
          <w:szCs w:val="23"/>
        </w:rPr>
        <w:t xml:space="preserve">1. Do kontaktowania się z wykonawcami upoważniony jest: Piotr Jacek, tel.: </w:t>
      </w:r>
      <w:r>
        <w:rPr>
          <w:color w:val="auto"/>
          <w:sz w:val="20"/>
          <w:szCs w:val="20"/>
        </w:rPr>
        <w:t xml:space="preserve">33 853 34 52 </w:t>
      </w:r>
    </w:p>
    <w:p>
      <w:pPr>
        <w:pStyle w:val="Default"/>
        <w:spacing w:before="0" w:after="27"/>
        <w:jc w:val="both"/>
        <w:rPr>
          <w:color w:val="auto"/>
          <w:sz w:val="20"/>
          <w:szCs w:val="20"/>
        </w:rPr>
      </w:pPr>
      <w:r>
        <w:rPr>
          <w:color w:val="auto"/>
          <w:sz w:val="20"/>
          <w:szCs w:val="20"/>
        </w:rPr>
      </w:r>
    </w:p>
    <w:p>
      <w:pPr>
        <w:pStyle w:val="Default"/>
        <w:jc w:val="both"/>
        <w:rPr>
          <w:color w:val="auto"/>
          <w:sz w:val="23"/>
          <w:szCs w:val="23"/>
        </w:rPr>
      </w:pPr>
      <w:r>
        <w:rPr>
          <w:color w:val="auto"/>
          <w:sz w:val="23"/>
          <w:szCs w:val="23"/>
        </w:rPr>
        <w:t xml:space="preserve">2. Zamawiający zastrzega sobie prawo do: </w:t>
      </w:r>
    </w:p>
    <w:p>
      <w:pPr>
        <w:pStyle w:val="Default"/>
        <w:spacing w:before="0" w:after="27"/>
        <w:jc w:val="both"/>
        <w:rPr>
          <w:color w:val="auto"/>
          <w:sz w:val="23"/>
          <w:szCs w:val="23"/>
        </w:rPr>
      </w:pPr>
      <w:r>
        <w:rPr>
          <w:color w:val="auto"/>
          <w:sz w:val="23"/>
          <w:szCs w:val="23"/>
        </w:rPr>
        <w:t xml:space="preserve">a. zmiany terminu składania ofert; </w:t>
      </w:r>
    </w:p>
    <w:p>
      <w:pPr>
        <w:pStyle w:val="Default"/>
        <w:spacing w:before="0" w:after="27"/>
        <w:jc w:val="both"/>
        <w:rPr>
          <w:color w:val="auto"/>
          <w:sz w:val="23"/>
          <w:szCs w:val="23"/>
        </w:rPr>
      </w:pPr>
      <w:r>
        <w:rPr>
          <w:color w:val="auto"/>
          <w:sz w:val="23"/>
          <w:szCs w:val="23"/>
        </w:rPr>
        <w:t xml:space="preserve">b. poprawienia omyłek rachunkowych za zgodą wykonawcy; </w:t>
      </w:r>
    </w:p>
    <w:p>
      <w:pPr>
        <w:pStyle w:val="Default"/>
        <w:jc w:val="both"/>
        <w:rPr>
          <w:color w:val="auto"/>
          <w:sz w:val="23"/>
          <w:szCs w:val="23"/>
        </w:rPr>
      </w:pPr>
      <w:r>
        <w:rPr>
          <w:color w:val="auto"/>
          <w:sz w:val="23"/>
          <w:szCs w:val="23"/>
        </w:rPr>
        <w:t xml:space="preserve">c. odrzucenia ofert niezgodnych z założeniami zapytania ofertowego. </w:t>
      </w:r>
    </w:p>
    <w:p>
      <w:pPr>
        <w:pStyle w:val="Default"/>
        <w:jc w:val="both"/>
        <w:rPr>
          <w:color w:val="auto"/>
          <w:sz w:val="23"/>
          <w:szCs w:val="23"/>
        </w:rPr>
      </w:pPr>
      <w:r>
        <w:rPr>
          <w:color w:val="auto"/>
          <w:sz w:val="23"/>
          <w:szCs w:val="23"/>
        </w:rPr>
      </w:r>
    </w:p>
    <w:p>
      <w:pPr>
        <w:pStyle w:val="Default"/>
        <w:spacing w:before="0" w:after="27"/>
        <w:jc w:val="both"/>
        <w:rPr>
          <w:color w:val="auto"/>
          <w:sz w:val="23"/>
          <w:szCs w:val="23"/>
        </w:rPr>
      </w:pPr>
      <w:r>
        <w:rPr>
          <w:color w:val="auto"/>
          <w:sz w:val="23"/>
          <w:szCs w:val="23"/>
        </w:rPr>
        <w:t xml:space="preserve">3. Niniejsze ogłoszenie nie jest ogłoszeniem w rozumieniu ustawy prawo zamówień publicznych. </w:t>
      </w:r>
    </w:p>
    <w:p>
      <w:pPr>
        <w:pStyle w:val="Default"/>
        <w:spacing w:before="0" w:after="27"/>
        <w:jc w:val="both"/>
        <w:rPr>
          <w:color w:val="auto"/>
          <w:sz w:val="23"/>
          <w:szCs w:val="23"/>
        </w:rPr>
      </w:pPr>
      <w:r>
        <w:rPr>
          <w:color w:val="auto"/>
          <w:sz w:val="23"/>
          <w:szCs w:val="23"/>
        </w:rPr>
      </w:r>
    </w:p>
    <w:p>
      <w:pPr>
        <w:pStyle w:val="Default"/>
        <w:spacing w:before="0" w:after="27"/>
        <w:jc w:val="both"/>
        <w:rPr>
          <w:color w:val="auto"/>
          <w:sz w:val="23"/>
          <w:szCs w:val="23"/>
        </w:rPr>
      </w:pPr>
      <w:r>
        <w:rPr>
          <w:color w:val="auto"/>
          <w:sz w:val="23"/>
          <w:szCs w:val="23"/>
        </w:rPr>
        <w:t>4. Niniejsze zapytanie ofertowe nie stanowi zobowiązania Gminy Skoczów do zawarcia umowy</w:t>
      </w:r>
    </w:p>
    <w:p>
      <w:pPr>
        <w:pStyle w:val="Default"/>
        <w:spacing w:before="0" w:after="27"/>
        <w:jc w:val="both"/>
        <w:rPr>
          <w:color w:val="auto"/>
          <w:sz w:val="23"/>
          <w:szCs w:val="23"/>
        </w:rPr>
      </w:pPr>
      <w:r>
        <w:rPr>
          <w:color w:val="auto"/>
          <w:sz w:val="23"/>
          <w:szCs w:val="23"/>
        </w:rPr>
      </w:r>
    </w:p>
    <w:p>
      <w:pPr>
        <w:pStyle w:val="Default"/>
        <w:spacing w:before="0" w:after="27"/>
        <w:jc w:val="both"/>
        <w:rPr>
          <w:color w:val="auto"/>
          <w:sz w:val="23"/>
          <w:szCs w:val="23"/>
        </w:rPr>
      </w:pPr>
      <w:r>
        <w:rPr>
          <w:color w:val="auto"/>
          <w:sz w:val="23"/>
          <w:szCs w:val="23"/>
        </w:rPr>
        <w:t xml:space="preserve">5. Informacja o wyborze najkorzystniejszej oferty zostanie opublikowana w dniu </w:t>
      </w:r>
      <w:r>
        <w:rPr>
          <w:b/>
          <w:bCs/>
          <w:color w:val="auto"/>
          <w:sz w:val="23"/>
          <w:szCs w:val="23"/>
        </w:rPr>
        <w:t>17.09.2021r.</w:t>
      </w:r>
      <w:r>
        <w:rPr>
          <w:color w:val="auto"/>
          <w:sz w:val="23"/>
          <w:szCs w:val="23"/>
        </w:rPr>
        <w:t xml:space="preserve">  na stronie Zamawiającego: </w:t>
      </w:r>
      <w:hyperlink r:id="rId7">
        <w:r>
          <w:rPr>
            <w:rStyle w:val="Czeinternetowe"/>
            <w:sz w:val="23"/>
            <w:szCs w:val="23"/>
          </w:rPr>
          <w:t>www.ops.skoczow.pl</w:t>
        </w:r>
      </w:hyperlink>
      <w:r>
        <w:rPr>
          <w:rStyle w:val="Xbe"/>
          <w:color w:val="00000A"/>
          <w:sz w:val="23"/>
          <w:szCs w:val="23"/>
        </w:rPr>
        <w:t xml:space="preserve"> w zakładce zamówienia publiczne oraz na tablicy ogłoszeń w siedzibie Zamawiającego.</w:t>
      </w:r>
    </w:p>
    <w:p>
      <w:pPr>
        <w:pStyle w:val="Default"/>
        <w:jc w:val="both"/>
        <w:rPr>
          <w:color w:val="auto"/>
          <w:sz w:val="23"/>
          <w:szCs w:val="23"/>
        </w:rPr>
      </w:pPr>
      <w:r>
        <w:rPr>
          <w:color w:val="auto"/>
          <w:sz w:val="23"/>
          <w:szCs w:val="23"/>
        </w:rPr>
      </w:r>
    </w:p>
    <w:p>
      <w:pPr>
        <w:pStyle w:val="Default"/>
        <w:jc w:val="both"/>
        <w:rPr>
          <w:color w:val="auto"/>
          <w:sz w:val="23"/>
          <w:szCs w:val="23"/>
        </w:rPr>
      </w:pPr>
      <w:r>
        <w:rPr>
          <w:b/>
          <w:bCs/>
          <w:color w:val="auto"/>
          <w:sz w:val="23"/>
          <w:szCs w:val="23"/>
        </w:rPr>
        <w:t xml:space="preserve">X. Załączniki </w:t>
      </w:r>
    </w:p>
    <w:p>
      <w:pPr>
        <w:pStyle w:val="Default"/>
        <w:jc w:val="both"/>
        <w:rPr>
          <w:color w:val="auto"/>
          <w:sz w:val="23"/>
          <w:szCs w:val="23"/>
        </w:rPr>
      </w:pPr>
      <w:r>
        <w:rPr>
          <w:color w:val="auto"/>
          <w:sz w:val="23"/>
          <w:szCs w:val="23"/>
        </w:rPr>
      </w:r>
    </w:p>
    <w:p>
      <w:pPr>
        <w:pStyle w:val="Default"/>
        <w:jc w:val="both"/>
        <w:rPr>
          <w:color w:val="auto"/>
          <w:sz w:val="23"/>
          <w:szCs w:val="23"/>
        </w:rPr>
      </w:pPr>
      <w:r>
        <w:rPr>
          <w:color w:val="auto"/>
          <w:sz w:val="23"/>
          <w:szCs w:val="23"/>
        </w:rPr>
        <w:t xml:space="preserve">Nr  1. Wzór formularza ofertowego. </w:t>
      </w:r>
    </w:p>
    <w:p>
      <w:pPr>
        <w:pStyle w:val="Default"/>
        <w:jc w:val="both"/>
        <w:rPr>
          <w:color w:val="auto"/>
          <w:sz w:val="23"/>
          <w:szCs w:val="23"/>
        </w:rPr>
      </w:pPr>
      <w:r>
        <w:rPr>
          <w:color w:val="auto"/>
          <w:sz w:val="23"/>
          <w:szCs w:val="23"/>
        </w:rPr>
        <w:t>Nr 2. Oświadczenie Wykonawcy o spełnieniu warunków udziału w postępowaniu wraz z potwierdzeniem doświadczenia Wykonawcy i potwierdzeniem należytego wykonania usług.</w:t>
      </w:r>
    </w:p>
    <w:p>
      <w:pPr>
        <w:pStyle w:val="Normal"/>
        <w:spacing w:before="0" w:after="160"/>
        <w:jc w:val="both"/>
        <w:rPr>
          <w:rFonts w:ascii="Times New Roman" w:hAnsi="Times New Roman" w:cs="Times New Roman"/>
        </w:rPr>
      </w:pPr>
      <w:r>
        <w:rPr>
          <w:rFonts w:cs="Times New Roman" w:ascii="Times New Roman" w:hAnsi="Times New Roman"/>
          <w:sz w:val="23"/>
          <w:szCs w:val="23"/>
        </w:rPr>
        <w:t>Nr 3. Wykaz osób, które zostaną zaangażowane w realizację zamówienia ze wskazaniem ich udokumentowanego doświadczenia.</w:t>
      </w:r>
    </w:p>
    <w:sectPr>
      <w:type w:val="nextPage"/>
      <w:pgSz w:w="11906" w:h="16838"/>
      <w:pgMar w:left="1417" w:right="1417"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roman"/>
    <w:pitch w:val="variable"/>
  </w:font>
  <w:font w:name="Helvetica">
    <w:altName w:val="Arial"/>
    <w:charset w:val="ee"/>
    <w:family w:val="roman"/>
    <w:pitch w:val="variable"/>
  </w:font>
  <w:font w:name="Arial Narrow">
    <w:charset w:val="ee"/>
    <w:family w:val="roman"/>
    <w:pitch w:val="variable"/>
  </w:font>
  <w:font w:name="Cambria">
    <w:altName w:val=" serif"/>
    <w:charset w:val="ee"/>
    <w:family w:val="roman"/>
    <w:pitch w:val="variable"/>
  </w:font>
</w:fonts>
</file>

<file path=word/settings.xml><?xml version="1.0" encoding="utf-8"?>
<w:settings xmlns:w="http://schemas.openxmlformats.org/wordprocessingml/2006/main">
  <w:zoom w:percent="148"/>
  <w:defaultTabStop w:val="57"/>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qFormat/>
    <w:rsid w:val="00f7114c"/>
    <w:rPr>
      <w:rFonts w:ascii="Times New Roman" w:hAnsi="Times New Roman" w:eastAsia="Times New Roman" w:cs="Times New Roman"/>
      <w:kern w:val="2"/>
      <w:sz w:val="24"/>
      <w:szCs w:val="24"/>
      <w:lang w:eastAsia="pl-PL"/>
    </w:rPr>
  </w:style>
  <w:style w:type="character" w:styleId="TekstdymkaZnak" w:customStyle="1">
    <w:name w:val="Tekst dymka Znak"/>
    <w:basedOn w:val="DefaultParagraphFont"/>
    <w:link w:val="Tekstdymka"/>
    <w:uiPriority w:val="99"/>
    <w:semiHidden/>
    <w:qFormat/>
    <w:rsid w:val="00777377"/>
    <w:rPr>
      <w:rFonts w:ascii="Segoe UI" w:hAnsi="Segoe UI" w:cs="Segoe UI"/>
      <w:sz w:val="18"/>
      <w:szCs w:val="18"/>
    </w:rPr>
  </w:style>
  <w:style w:type="character" w:styleId="Strong">
    <w:name w:val="Strong"/>
    <w:basedOn w:val="DefaultParagraphFont"/>
    <w:uiPriority w:val="22"/>
    <w:qFormat/>
    <w:rsid w:val="008e79d3"/>
    <w:rPr>
      <w:b/>
      <w:bCs/>
    </w:rPr>
  </w:style>
  <w:style w:type="character" w:styleId="Xbe" w:customStyle="1">
    <w:name w:val="_xbe"/>
    <w:qFormat/>
    <w:rsid w:val="003928a8"/>
    <w:rPr/>
  </w:style>
  <w:style w:type="character" w:styleId="Hyperlink1" w:customStyle="1">
    <w:name w:val="Hyperlink.1"/>
    <w:basedOn w:val="DefaultParagraphFont"/>
    <w:qFormat/>
    <w:rsid w:val="003928a8"/>
    <w:rPr>
      <w:color w:val="0000FF"/>
      <w:sz w:val="24"/>
      <w:szCs w:val="24"/>
      <w:u w:val="single" w:color="000000"/>
    </w:rPr>
  </w:style>
  <w:style w:type="character" w:styleId="Czeinternetowe">
    <w:name w:val="Łącze internetowe"/>
    <w:basedOn w:val="DefaultParagraphFont"/>
    <w:uiPriority w:val="99"/>
    <w:unhideWhenUsed/>
    <w:rsid w:val="003928a8"/>
    <w:rPr>
      <w:color w:val="0563C1" w:themeColor="hyperlink"/>
      <w:u w:val="single"/>
    </w:rPr>
  </w:style>
  <w:style w:type="character" w:styleId="UnresolvedMention">
    <w:name w:val="Unresolved Mention"/>
    <w:basedOn w:val="DefaultParagraphFont"/>
    <w:uiPriority w:val="99"/>
    <w:semiHidden/>
    <w:unhideWhenUsed/>
    <w:qFormat/>
    <w:rsid w:val="003928a8"/>
    <w:rPr>
      <w:color w:val="605E5C"/>
      <w:shd w:fill="E1DFDD" w:val="clear"/>
    </w:rPr>
  </w:style>
  <w:style w:type="character" w:styleId="Brak" w:customStyle="1">
    <w:name w:val="Brak"/>
    <w:qFormat/>
    <w:rsid w:val="00ae4334"/>
    <w:rPr/>
  </w:style>
  <w:style w:type="character" w:styleId="Annotationreference">
    <w:name w:val="annotation reference"/>
    <w:basedOn w:val="DefaultParagraphFont"/>
    <w:uiPriority w:val="99"/>
    <w:semiHidden/>
    <w:unhideWhenUsed/>
    <w:qFormat/>
    <w:rsid w:val="001c46a5"/>
    <w:rPr>
      <w:sz w:val="16"/>
      <w:szCs w:val="16"/>
    </w:rPr>
  </w:style>
  <w:style w:type="character" w:styleId="TekstkomentarzaZnak" w:customStyle="1">
    <w:name w:val="Tekst komentarza Znak"/>
    <w:basedOn w:val="DefaultParagraphFont"/>
    <w:link w:val="Tekstkomentarza"/>
    <w:uiPriority w:val="99"/>
    <w:semiHidden/>
    <w:qFormat/>
    <w:rsid w:val="001c46a5"/>
    <w:rPr>
      <w:sz w:val="20"/>
      <w:szCs w:val="20"/>
    </w:rPr>
  </w:style>
  <w:style w:type="character" w:styleId="TematkomentarzaZnak" w:customStyle="1">
    <w:name w:val="Temat komentarza Znak"/>
    <w:basedOn w:val="TekstkomentarzaZnak"/>
    <w:link w:val="Tematkomentarza"/>
    <w:uiPriority w:val="99"/>
    <w:semiHidden/>
    <w:qFormat/>
    <w:rsid w:val="001c46a5"/>
    <w:rPr>
      <w:b/>
      <w:bCs/>
      <w:sz w:val="20"/>
      <w:szCs w:val="20"/>
    </w:rPr>
  </w:style>
  <w:style w:type="character" w:styleId="Mocnowyrniony" w:customStyle="1">
    <w:name w:val="Mocno wyróżniony"/>
    <w:qFormat/>
    <w:rsid w:val="00115b36"/>
    <w:rPr>
      <w:b/>
      <w:bC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Default" w:customStyle="1">
    <w:name w:val="Default"/>
    <w:qFormat/>
    <w:rsid w:val="00f7114c"/>
    <w:pPr>
      <w:widowControl/>
      <w:bidi w:val="0"/>
      <w:spacing w:lineRule="auto" w:line="240" w:before="0" w:after="0"/>
      <w:jc w:val="left"/>
    </w:pPr>
    <w:rPr>
      <w:rFonts w:ascii="Times New Roman" w:hAnsi="Times New Roman" w:eastAsia="Calibri" w:cs="Times New Roman"/>
      <w:color w:val="000000"/>
      <w:kern w:val="0"/>
      <w:sz w:val="24"/>
      <w:szCs w:val="24"/>
      <w:lang w:val="pl-PL" w:eastAsia="en-US" w:bidi="ar-SA"/>
    </w:rPr>
  </w:style>
  <w:style w:type="paragraph" w:styleId="Standard" w:customStyle="1">
    <w:name w:val="Standard"/>
    <w:qFormat/>
    <w:rsid w:val="00f7114c"/>
    <w:pPr>
      <w:widowControl/>
      <w:suppressAutoHyphens w:val="true"/>
      <w:bidi w:val="0"/>
      <w:spacing w:lineRule="auto" w:line="240" w:before="0" w:after="0"/>
      <w:jc w:val="left"/>
      <w:textAlignment w:val="baseline"/>
    </w:pPr>
    <w:rPr>
      <w:rFonts w:ascii="Times New Roman" w:hAnsi="Times New Roman" w:eastAsia="Times New Roman" w:cs="Times New Roman"/>
      <w:color w:val="auto"/>
      <w:kern w:val="2"/>
      <w:sz w:val="24"/>
      <w:szCs w:val="24"/>
      <w:lang w:val="pl-PL" w:eastAsia="pl-PL" w:bidi="ar-SA"/>
    </w:rPr>
  </w:style>
  <w:style w:type="paragraph" w:styleId="Gwkaistopka">
    <w:name w:val="Główka i stopka"/>
    <w:basedOn w:val="Normal"/>
    <w:qFormat/>
    <w:pPr/>
    <w:rPr/>
  </w:style>
  <w:style w:type="paragraph" w:styleId="Gwka">
    <w:name w:val="Header"/>
    <w:basedOn w:val="Normal"/>
    <w:link w:val="NagwekZnak"/>
    <w:rsid w:val="00f7114c"/>
    <w:pPr>
      <w:suppressLineNumbers/>
      <w:tabs>
        <w:tab w:val="clear" w:pos="57"/>
        <w:tab w:val="center" w:pos="4536" w:leader="none"/>
        <w:tab w:val="right" w:pos="9072" w:leader="none"/>
      </w:tabs>
      <w:suppressAutoHyphens w:val="true"/>
      <w:spacing w:lineRule="auto" w:line="240" w:before="0" w:after="0"/>
      <w:textAlignment w:val="baseline"/>
    </w:pPr>
    <w:rPr>
      <w:rFonts w:ascii="Times New Roman" w:hAnsi="Times New Roman" w:eastAsia="Times New Roman" w:cs="Times New Roman"/>
      <w:kern w:val="2"/>
      <w:sz w:val="24"/>
      <w:szCs w:val="24"/>
      <w:lang w:eastAsia="pl-PL"/>
    </w:rPr>
  </w:style>
  <w:style w:type="paragraph" w:styleId="BalloonText">
    <w:name w:val="Balloon Text"/>
    <w:basedOn w:val="Normal"/>
    <w:link w:val="TekstdymkaZnak"/>
    <w:uiPriority w:val="99"/>
    <w:semiHidden/>
    <w:unhideWhenUsed/>
    <w:qFormat/>
    <w:rsid w:val="00777377"/>
    <w:pPr>
      <w:spacing w:lineRule="auto" w:line="240" w:before="0" w:after="0"/>
    </w:pPr>
    <w:rPr>
      <w:rFonts w:ascii="Segoe UI" w:hAnsi="Segoe UI" w:cs="Segoe UI"/>
      <w:sz w:val="18"/>
      <w:szCs w:val="18"/>
    </w:rPr>
  </w:style>
  <w:style w:type="paragraph" w:styleId="ListParagraph">
    <w:name w:val="List Paragraph"/>
    <w:basedOn w:val="Standard"/>
    <w:qFormat/>
    <w:rsid w:val="00261419"/>
    <w:pPr>
      <w:spacing w:lineRule="auto" w:line="276" w:before="0" w:after="200"/>
      <w:ind w:left="720" w:hanging="0"/>
    </w:pPr>
    <w:rPr>
      <w:rFonts w:ascii="Calibri" w:hAnsi="Calibri"/>
      <w:sz w:val="22"/>
      <w:szCs w:val="22"/>
      <w:lang w:eastAsia="en-US"/>
    </w:rPr>
  </w:style>
  <w:style w:type="paragraph" w:styleId="NormalWeb">
    <w:name w:val="Normal (Web)"/>
    <w:basedOn w:val="Normal"/>
    <w:uiPriority w:val="99"/>
    <w:semiHidden/>
    <w:unhideWhenUsed/>
    <w:qFormat/>
    <w:rsid w:val="008e79d3"/>
    <w:pPr>
      <w:spacing w:lineRule="auto" w:line="240" w:beforeAutospacing="1" w:afterAutospacing="1"/>
    </w:pPr>
    <w:rPr>
      <w:rFonts w:ascii="Times New Roman" w:hAnsi="Times New Roman" w:eastAsia="Times New Roman" w:cs="Times New Roman"/>
      <w:sz w:val="24"/>
      <w:szCs w:val="24"/>
      <w:lang w:eastAsia="pl-PL"/>
    </w:rPr>
  </w:style>
  <w:style w:type="paragraph" w:styleId="TreA" w:customStyle="1">
    <w:name w:val="Treść A"/>
    <w:qFormat/>
    <w:rsid w:val="003928a8"/>
    <w:pPr>
      <w:widowControl/>
      <w:suppressAutoHyphens w:val="true"/>
      <w:bidi w:val="0"/>
      <w:spacing w:lineRule="auto" w:line="240" w:before="0" w:after="0"/>
      <w:jc w:val="left"/>
      <w:textAlignment w:val="baseline"/>
    </w:pPr>
    <w:rPr>
      <w:rFonts w:ascii="Helvetica" w:hAnsi="Helvetica" w:eastAsia="Arial Unicode MS" w:cs="Arial Unicode MS"/>
      <w:color w:val="000000"/>
      <w:kern w:val="2"/>
      <w:sz w:val="22"/>
      <w:szCs w:val="22"/>
      <w:lang w:val="pl-PL" w:eastAsia="pl-PL" w:bidi="ar-SA"/>
    </w:rPr>
  </w:style>
  <w:style w:type="paragraph" w:styleId="Annotationtext">
    <w:name w:val="annotation text"/>
    <w:basedOn w:val="Normal"/>
    <w:link w:val="TekstkomentarzaZnak"/>
    <w:uiPriority w:val="99"/>
    <w:semiHidden/>
    <w:unhideWhenUsed/>
    <w:qFormat/>
    <w:rsid w:val="001c46a5"/>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1c46a5"/>
    <w:pPr/>
    <w:rPr>
      <w:b/>
      <w:bCs/>
    </w:rPr>
  </w:style>
  <w:style w:type="paragraph" w:styleId="Textbody" w:customStyle="1">
    <w:name w:val="Text body"/>
    <w:basedOn w:val="Standard"/>
    <w:qFormat/>
    <w:rsid w:val="0038347d"/>
    <w:pPr>
      <w:widowControl w:val="false"/>
      <w:spacing w:before="0" w:after="120"/>
    </w:pPr>
    <w:rPr>
      <w:rFonts w:eastAsia="SimSun" w:cs="Mangal"/>
      <w:lang w:eastAsia="zh-CN" w:bidi="hi-IN"/>
    </w:rPr>
  </w:style>
  <w:style w:type="paragraph" w:styleId="Domylnieria" w:customStyle="1">
    <w:name w:val="Domyślnieria"/>
    <w:basedOn w:val="Standard"/>
    <w:qFormat/>
    <w:rsid w:val="002276d3"/>
    <w:pPr>
      <w:spacing w:before="0" w:after="27"/>
      <w:jc w:val="both"/>
    </w:pPr>
    <w:rPr>
      <w:sz w:val="20"/>
      <w:szCs w:val="20"/>
    </w:rPr>
  </w:style>
  <w:style w:type="numbering" w:styleId="NoList" w:default="1">
    <w:name w:val="No List"/>
    <w:uiPriority w:val="99"/>
    <w:semiHidden/>
    <w:unhideWhenUsed/>
    <w:qFormat/>
  </w:style>
  <w:style w:type="numbering" w:styleId="WW8Num18" w:customStyle="1">
    <w:name w:val="WW8Num18"/>
    <w:qFormat/>
    <w:rsid w:val="00115b36"/>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ops@um.skoczow.pl" TargetMode="External"/><Relationship Id="rId4" Type="http://schemas.openxmlformats.org/officeDocument/2006/relationships/hyperlink" Target="http://www.ops.skoczow.pl/" TargetMode="External"/><Relationship Id="rId5" Type="http://schemas.openxmlformats.org/officeDocument/2006/relationships/hyperlink" Target="http://www.rpo.slaskie.pl/" TargetMode="External"/><Relationship Id="rId6" Type="http://schemas.openxmlformats.org/officeDocument/2006/relationships/hyperlink" Target="mailto:ops@um.skoczow.pl" TargetMode="External"/><Relationship Id="rId7" Type="http://schemas.openxmlformats.org/officeDocument/2006/relationships/hyperlink" Target="http://www.ops.skoczow.pl/" TargetMode="Externa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38003-064C-49F5-9632-25EAC821C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Application>LibreOffice/6.4.0.3$Windows_X86_64 LibreOffice_project/b0a288ab3d2d4774cb44b62f04d5d28733ac6df8</Application>
  <Pages>7</Pages>
  <Words>2264</Words>
  <Characters>15071</Characters>
  <CharactersWithSpaces>17421</CharactersWithSpaces>
  <Paragraphs>122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2019-11-29T12:32:00Z</dcterms:created>
  <dc:creator>Piotr Jacek</dc:creator>
  <dc:description/>
  <dc:language>pl-PL</dc:language>
  <cp:lastModifiedBy/>
  <cp:lastPrinted>2019-12-31T11:51:00Z</cp:lastPrinted>
  <dcterms:modified xsi:type="dcterms:W3CDTF">2021-09-10T08:32:51Z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